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33" w:rsidRDefault="00FC2033" w:rsidP="00F945AF">
      <w:pPr>
        <w:spacing w:before="360"/>
        <w:jc w:val="center"/>
        <w:rPr>
          <w:b/>
          <w:sz w:val="25"/>
          <w:szCs w:val="25"/>
        </w:rPr>
      </w:pPr>
    </w:p>
    <w:p w:rsidR="00F945AF" w:rsidRPr="00FC2033" w:rsidRDefault="00F945AF" w:rsidP="00F945AF">
      <w:pPr>
        <w:spacing w:before="360"/>
        <w:jc w:val="center"/>
        <w:rPr>
          <w:b/>
          <w:spacing w:val="20"/>
          <w:sz w:val="25"/>
          <w:szCs w:val="25"/>
        </w:rPr>
      </w:pPr>
      <w:r w:rsidRPr="00FC2033">
        <w:rPr>
          <w:b/>
          <w:sz w:val="25"/>
          <w:szCs w:val="25"/>
        </w:rPr>
        <w:t xml:space="preserve">ПРОТОКОЛ </w:t>
      </w:r>
      <w:r w:rsidRPr="00FC2033">
        <w:rPr>
          <w:b/>
          <w:spacing w:val="20"/>
          <w:sz w:val="25"/>
          <w:szCs w:val="25"/>
        </w:rPr>
        <w:t>ПУБЛИЧНЫХ СЛУШАНИЙ</w:t>
      </w:r>
    </w:p>
    <w:p w:rsidR="00F945AF" w:rsidRPr="00FC2033" w:rsidRDefault="00F945AF" w:rsidP="00F945AF">
      <w:pPr>
        <w:jc w:val="center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 xml:space="preserve">по обсуждению </w:t>
      </w:r>
      <w:r w:rsidR="00D35C5E" w:rsidRPr="00FC2033">
        <w:rPr>
          <w:b/>
          <w:sz w:val="25"/>
          <w:szCs w:val="25"/>
        </w:rPr>
        <w:t>проекта планировки и проекта межевания территории, находящейся в микрорайоне № 2 г.п.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г.п. им. Свердлова – Пороги, с запада – автодорога Санкт-Петербург –  г.п. им Свердлова – микрорайон 2</w:t>
      </w:r>
    </w:p>
    <w:p w:rsidR="00F945AF" w:rsidRPr="00FC2033" w:rsidRDefault="00F945AF" w:rsidP="00F945AF">
      <w:pPr>
        <w:jc w:val="center"/>
        <w:rPr>
          <w:b/>
          <w:sz w:val="25"/>
          <w:szCs w:val="25"/>
        </w:rPr>
      </w:pPr>
    </w:p>
    <w:p w:rsidR="00F945AF" w:rsidRPr="00FC2033" w:rsidRDefault="00F945AF" w:rsidP="00F945AF">
      <w:pPr>
        <w:spacing w:before="120"/>
        <w:rPr>
          <w:b/>
          <w:spacing w:val="16"/>
          <w:sz w:val="25"/>
          <w:szCs w:val="25"/>
          <w:u w:val="single"/>
        </w:rPr>
      </w:pPr>
      <w:r w:rsidRPr="00FC2033">
        <w:rPr>
          <w:spacing w:val="16"/>
          <w:sz w:val="25"/>
          <w:szCs w:val="25"/>
          <w:u w:val="single"/>
        </w:rPr>
        <w:t xml:space="preserve">  </w:t>
      </w:r>
      <w:r w:rsidR="00D35C5E" w:rsidRPr="00FC2033">
        <w:rPr>
          <w:spacing w:val="16"/>
          <w:sz w:val="25"/>
          <w:szCs w:val="25"/>
          <w:u w:val="single"/>
        </w:rPr>
        <w:t>26</w:t>
      </w:r>
      <w:r w:rsidRPr="00FC2033">
        <w:rPr>
          <w:spacing w:val="16"/>
          <w:sz w:val="25"/>
          <w:szCs w:val="25"/>
          <w:u w:val="single"/>
        </w:rPr>
        <w:t>.</w:t>
      </w:r>
      <w:r w:rsidR="00D35C5E" w:rsidRPr="00FC2033">
        <w:rPr>
          <w:spacing w:val="16"/>
          <w:sz w:val="25"/>
          <w:szCs w:val="25"/>
          <w:u w:val="single"/>
        </w:rPr>
        <w:t>11.</w:t>
      </w:r>
      <w:r w:rsidRPr="00FC2033">
        <w:rPr>
          <w:spacing w:val="16"/>
          <w:sz w:val="25"/>
          <w:szCs w:val="25"/>
          <w:u w:val="single"/>
        </w:rPr>
        <w:t xml:space="preserve">2018 г </w:t>
      </w:r>
      <w:r w:rsidRPr="00FC2033">
        <w:rPr>
          <w:spacing w:val="16"/>
          <w:sz w:val="25"/>
          <w:szCs w:val="25"/>
        </w:rPr>
        <w:t xml:space="preserve">                                                                    </w:t>
      </w:r>
    </w:p>
    <w:p w:rsidR="00F945AF" w:rsidRPr="00FC2033" w:rsidRDefault="00F945AF" w:rsidP="00F945AF">
      <w:pPr>
        <w:rPr>
          <w:spacing w:val="16"/>
          <w:sz w:val="25"/>
          <w:szCs w:val="25"/>
        </w:rPr>
      </w:pPr>
      <w:r w:rsidRPr="00FC2033">
        <w:rPr>
          <w:spacing w:val="16"/>
          <w:sz w:val="25"/>
          <w:szCs w:val="25"/>
        </w:rPr>
        <w:t>г.п. им. Свердлова</w:t>
      </w:r>
    </w:p>
    <w:p w:rsidR="00F945AF" w:rsidRPr="00FC2033" w:rsidRDefault="00F945AF" w:rsidP="00F945AF">
      <w:pPr>
        <w:spacing w:before="120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Место и время проведения публичных слушаний:</w:t>
      </w:r>
    </w:p>
    <w:p w:rsidR="00F945AF" w:rsidRPr="00FC2033" w:rsidRDefault="00F945AF" w:rsidP="00F945AF">
      <w:pPr>
        <w:widowControl/>
        <w:autoSpaceDE/>
        <w:adjustRightInd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Ленинградская область, Всеволожский район, городской поселок имени Свердлова, мкр.1, дом № 18, </w:t>
      </w:r>
      <w:r w:rsidR="00D35C5E" w:rsidRPr="00FC2033">
        <w:rPr>
          <w:sz w:val="25"/>
          <w:szCs w:val="25"/>
        </w:rPr>
        <w:t xml:space="preserve"> 26 ноября</w:t>
      </w:r>
      <w:r w:rsidRPr="00FC2033">
        <w:rPr>
          <w:sz w:val="25"/>
          <w:szCs w:val="25"/>
        </w:rPr>
        <w:t xml:space="preserve"> 2018 г. в 1</w:t>
      </w:r>
      <w:r w:rsidR="00D35C5E" w:rsidRPr="00FC2033">
        <w:rPr>
          <w:sz w:val="25"/>
          <w:szCs w:val="25"/>
        </w:rPr>
        <w:t>7</w:t>
      </w:r>
      <w:r w:rsidRPr="00FC2033">
        <w:rPr>
          <w:sz w:val="25"/>
          <w:szCs w:val="25"/>
        </w:rPr>
        <w:t xml:space="preserve"> час. 30 мин. </w:t>
      </w:r>
    </w:p>
    <w:p w:rsidR="00F945AF" w:rsidRPr="00FC2033" w:rsidRDefault="00F945AF" w:rsidP="00F945AF">
      <w:pPr>
        <w:rPr>
          <w:sz w:val="25"/>
          <w:szCs w:val="25"/>
          <w:highlight w:val="yellow"/>
        </w:rPr>
      </w:pPr>
    </w:p>
    <w:tbl>
      <w:tblPr>
        <w:tblW w:w="9796" w:type="dxa"/>
        <w:tblInd w:w="-34" w:type="dxa"/>
        <w:tblLook w:val="0000" w:firstRow="0" w:lastRow="0" w:firstColumn="0" w:lastColumn="0" w:noHBand="0" w:noVBand="0"/>
      </w:tblPr>
      <w:tblGrid>
        <w:gridCol w:w="9888"/>
      </w:tblGrid>
      <w:tr w:rsidR="00F945AF" w:rsidRPr="00FC2033" w:rsidTr="00506B23">
        <w:trPr>
          <w:trHeight w:val="217"/>
        </w:trPr>
        <w:tc>
          <w:tcPr>
            <w:tcW w:w="9796" w:type="dxa"/>
            <w:noWrap/>
            <w:vAlign w:val="bottom"/>
          </w:tcPr>
          <w:p w:rsidR="00F945AF" w:rsidRPr="00FC2033" w:rsidRDefault="00F945AF" w:rsidP="00506B23">
            <w:pPr>
              <w:jc w:val="both"/>
              <w:rPr>
                <w:b/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Состав комиссии:</w:t>
            </w:r>
          </w:p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9672"/>
            </w:tblGrid>
            <w:tr w:rsidR="00FC2033" w:rsidRPr="00FC2033" w:rsidTr="00CB5E1E">
              <w:trPr>
                <w:trHeight w:val="256"/>
              </w:trPr>
              <w:tc>
                <w:tcPr>
                  <w:tcW w:w="9781" w:type="dxa"/>
                  <w:noWrap/>
                  <w:vAlign w:val="bottom"/>
                </w:tcPr>
                <w:p w:rsidR="00FC2033" w:rsidRPr="00FC2033" w:rsidRDefault="00FC2033" w:rsidP="00FC2033">
                  <w:pPr>
                    <w:spacing w:before="120"/>
                    <w:jc w:val="both"/>
                    <w:rPr>
                      <w:b/>
                      <w:sz w:val="25"/>
                      <w:szCs w:val="25"/>
                    </w:rPr>
                  </w:pPr>
                  <w:r w:rsidRPr="00FC2033">
                    <w:rPr>
                      <w:b/>
                      <w:sz w:val="25"/>
                      <w:szCs w:val="25"/>
                    </w:rPr>
                    <w:t>Председатель комиссии:</w:t>
                  </w:r>
                </w:p>
                <w:p w:rsidR="00FC2033" w:rsidRPr="00FC2033" w:rsidRDefault="00FC2033" w:rsidP="00FC2033">
                  <w:pPr>
                    <w:jc w:val="both"/>
                    <w:rPr>
                      <w:sz w:val="25"/>
                      <w:szCs w:val="25"/>
                    </w:rPr>
                  </w:pPr>
                  <w:r w:rsidRPr="00FC2033">
                    <w:rPr>
                      <w:sz w:val="25"/>
                      <w:szCs w:val="25"/>
                    </w:rPr>
                    <w:t>А.И. Башнин – заместитель главы администрации МО «Свердловское городское поселение» по экономическим вопросам.</w:t>
                  </w:r>
                </w:p>
                <w:p w:rsidR="00FC2033" w:rsidRPr="00FC2033" w:rsidRDefault="00FC2033" w:rsidP="00FC2033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FC2033">
                    <w:rPr>
                      <w:b/>
                      <w:sz w:val="25"/>
                      <w:szCs w:val="25"/>
                    </w:rPr>
                    <w:t xml:space="preserve">Заместитель председателя комиссии: </w:t>
                  </w:r>
                </w:p>
                <w:p w:rsidR="00FC2033" w:rsidRPr="00FC2033" w:rsidRDefault="00FC2033" w:rsidP="00FC2033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FC2033">
                    <w:rPr>
                      <w:sz w:val="25"/>
                      <w:szCs w:val="25"/>
                    </w:rPr>
                    <w:t>М.Ю. Подольская</w:t>
                  </w:r>
                  <w:r w:rsidRPr="00FC2033">
                    <w:rPr>
                      <w:b/>
                      <w:sz w:val="25"/>
                      <w:szCs w:val="25"/>
                    </w:rPr>
                    <w:t xml:space="preserve"> - </w:t>
                  </w:r>
                  <w:r w:rsidRPr="00FC2033">
                    <w:rPr>
                      <w:sz w:val="25"/>
                      <w:szCs w:val="25"/>
                    </w:rPr>
                    <w:t>начальник управления архитектуры, муниципального имущества и земельных отношений</w:t>
                  </w:r>
                </w:p>
                <w:p w:rsidR="00FC2033" w:rsidRPr="00FC2033" w:rsidRDefault="00FC2033" w:rsidP="00FC2033">
                  <w:pPr>
                    <w:spacing w:before="120"/>
                    <w:jc w:val="both"/>
                    <w:rPr>
                      <w:sz w:val="25"/>
                      <w:szCs w:val="25"/>
                    </w:rPr>
                  </w:pPr>
                  <w:r w:rsidRPr="00FC2033">
                    <w:rPr>
                      <w:b/>
                      <w:sz w:val="25"/>
                      <w:szCs w:val="25"/>
                    </w:rPr>
                    <w:t>Секретарь комиссии</w:t>
                  </w:r>
                  <w:r w:rsidRPr="00FC2033">
                    <w:rPr>
                      <w:sz w:val="25"/>
                      <w:szCs w:val="25"/>
                    </w:rPr>
                    <w:t>:</w:t>
                  </w:r>
                </w:p>
                <w:p w:rsidR="00FC2033" w:rsidRPr="00FC2033" w:rsidRDefault="00FC2033" w:rsidP="00FC2033">
                  <w:pPr>
                    <w:jc w:val="both"/>
                    <w:rPr>
                      <w:sz w:val="25"/>
                      <w:szCs w:val="25"/>
                    </w:rPr>
                  </w:pPr>
                  <w:r w:rsidRPr="00FC2033">
                    <w:rPr>
                      <w:sz w:val="25"/>
                      <w:szCs w:val="25"/>
                    </w:rPr>
                    <w:t>Л.Ю. Воротилова – главный специалист землеустроитель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области.</w:t>
                  </w:r>
                </w:p>
              </w:tc>
            </w:tr>
            <w:tr w:rsidR="00FC2033" w:rsidRPr="00FC2033" w:rsidTr="00CB5E1E">
              <w:trPr>
                <w:trHeight w:val="256"/>
              </w:trPr>
              <w:tc>
                <w:tcPr>
                  <w:tcW w:w="9781" w:type="dxa"/>
                  <w:noWrap/>
                  <w:vAlign w:val="bottom"/>
                </w:tcPr>
                <w:p w:rsidR="00FC2033" w:rsidRPr="00FC2033" w:rsidRDefault="00FC2033" w:rsidP="00FC2033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</w:tr>
          </w:tbl>
          <w:p w:rsidR="00FC2033" w:rsidRPr="00FC2033" w:rsidRDefault="00FC2033" w:rsidP="00FC2033">
            <w:pPr>
              <w:rPr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Члены комиссии: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2269"/>
              <w:gridCol w:w="7512"/>
            </w:tblGrid>
            <w:tr w:rsidR="00FC2033" w:rsidRPr="00FC2033" w:rsidTr="00CB5E1E">
              <w:tc>
                <w:tcPr>
                  <w:tcW w:w="2269" w:type="dxa"/>
                </w:tcPr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Е.В. Соболев</w:t>
                  </w:r>
                </w:p>
              </w:tc>
              <w:tc>
                <w:tcPr>
                  <w:tcW w:w="7512" w:type="dxa"/>
                </w:tcPr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главный специалист архитектор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      </w:r>
                </w:p>
              </w:tc>
            </w:tr>
            <w:tr w:rsidR="00FC2033" w:rsidRPr="00FC2033" w:rsidTr="00CB5E1E">
              <w:tc>
                <w:tcPr>
                  <w:tcW w:w="2269" w:type="dxa"/>
                </w:tcPr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Д.В. Фролов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Ю.В. Касапу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А.А. Сарычев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А.Э. Вардазарян 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С.В. Соколов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  <w:t>Присутствовали:</w:t>
                  </w:r>
                </w:p>
              </w:tc>
              <w:tc>
                <w:tcPr>
                  <w:tcW w:w="7512" w:type="dxa"/>
                </w:tcPr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lastRenderedPageBreak/>
                    <w:t xml:space="preserve"> главный специалист по управлению муниципальным имуществом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      </w:r>
                </w:p>
                <w:p w:rsidR="00FC2033" w:rsidRPr="00FC2033" w:rsidRDefault="00FC2033" w:rsidP="00FC2033">
                  <w:pPr>
                    <w:suppressAutoHyphens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__  заместитель председателя совета депутатов МО «Свердловское   </w:t>
                  </w:r>
                </w:p>
                <w:p w:rsidR="00FC2033" w:rsidRPr="00FC2033" w:rsidRDefault="00FC2033" w:rsidP="00FC2033">
                  <w:pPr>
                    <w:suppressAutoHyphens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      городское поселение»;</w:t>
                  </w:r>
                </w:p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 начальник сектора по правовым вопросам администрации МО «Свердловское городское поселение» Всеволожского  </w:t>
                  </w:r>
                </w:p>
                <w:p w:rsidR="00FC2033" w:rsidRPr="00FC2033" w:rsidRDefault="00FC2033" w:rsidP="00FC2033">
                  <w:pPr>
                    <w:suppressAutoHyphens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 муниципального района Ленинградской области;</w:t>
                  </w:r>
                </w:p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депутат совета депутатов МО «Свердловское городское поселение»;</w:t>
                  </w:r>
                </w:p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начальник отдела по управлению ЖКХ. </w:t>
                  </w:r>
                </w:p>
                <w:p w:rsidR="00FC2033" w:rsidRPr="00FC2033" w:rsidRDefault="00FC2033" w:rsidP="00FC2033">
                  <w:pPr>
                    <w:suppressAutoHyphens/>
                    <w:ind w:left="360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</w:tc>
            </w:tr>
          </w:tbl>
          <w:p w:rsidR="00FC2033" w:rsidRPr="00FC2033" w:rsidRDefault="00FC2033" w:rsidP="00506B23">
            <w:pPr>
              <w:rPr>
                <w:b/>
                <w:sz w:val="25"/>
                <w:szCs w:val="25"/>
              </w:rPr>
            </w:pPr>
          </w:p>
          <w:p w:rsidR="00F945AF" w:rsidRPr="00FC2033" w:rsidRDefault="00D35C5E" w:rsidP="00506B23">
            <w:pPr>
              <w:rPr>
                <w:b/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Председатель комиссии:</w:t>
            </w:r>
          </w:p>
          <w:p w:rsidR="00D35C5E" w:rsidRPr="00FC2033" w:rsidRDefault="00D35C5E" w:rsidP="00506B23">
            <w:pPr>
              <w:rPr>
                <w:sz w:val="25"/>
                <w:szCs w:val="25"/>
                <w:highlight w:val="yellow"/>
              </w:rPr>
            </w:pPr>
            <w:r w:rsidRPr="00FC2033">
              <w:rPr>
                <w:sz w:val="25"/>
                <w:szCs w:val="25"/>
              </w:rPr>
              <w:t>А.И. Башнин – заместитель главы администрации по экономическим вопросам (и.о. главы администрации)</w:t>
            </w:r>
          </w:p>
          <w:p w:rsidR="00F945AF" w:rsidRPr="00FC2033" w:rsidRDefault="00F945AF" w:rsidP="00506B23">
            <w:pPr>
              <w:jc w:val="both"/>
              <w:rPr>
                <w:b/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Заместитель председатель комиссии:</w:t>
            </w:r>
          </w:p>
          <w:p w:rsidR="00F945AF" w:rsidRPr="00FC2033" w:rsidRDefault="00F945AF" w:rsidP="00506B23">
            <w:pPr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М.Ю. Подольская – начальник управления архитектуры, муниципального имущества и земельных отношений</w:t>
            </w:r>
          </w:p>
          <w:p w:rsidR="00F945AF" w:rsidRPr="00FC2033" w:rsidRDefault="00F945AF" w:rsidP="00506B23">
            <w:pPr>
              <w:jc w:val="both"/>
              <w:rPr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Секретарь комиссии</w:t>
            </w:r>
            <w:r w:rsidRPr="00FC2033">
              <w:rPr>
                <w:sz w:val="25"/>
                <w:szCs w:val="25"/>
              </w:rPr>
              <w:t>:</w:t>
            </w:r>
          </w:p>
          <w:p w:rsidR="00F945AF" w:rsidRPr="00FC2033" w:rsidRDefault="00F945AF" w:rsidP="00506B23">
            <w:pPr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Л.Ю. Воротилова  – главный специалист землеустроитель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</w:t>
            </w:r>
          </w:p>
          <w:p w:rsidR="00F945AF" w:rsidRPr="00FC2033" w:rsidRDefault="00F945AF" w:rsidP="00506B23">
            <w:pPr>
              <w:jc w:val="both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jc w:val="both"/>
              <w:rPr>
                <w:b/>
                <w:sz w:val="25"/>
                <w:szCs w:val="25"/>
              </w:rPr>
            </w:pPr>
          </w:p>
        </w:tc>
      </w:tr>
    </w:tbl>
    <w:p w:rsidR="00F945AF" w:rsidRPr="00FC2033" w:rsidRDefault="00F945AF" w:rsidP="00F945AF">
      <w:pPr>
        <w:rPr>
          <w:sz w:val="25"/>
          <w:szCs w:val="25"/>
        </w:rPr>
      </w:pPr>
      <w:r w:rsidRPr="00FC2033">
        <w:rPr>
          <w:b/>
          <w:sz w:val="25"/>
          <w:szCs w:val="25"/>
        </w:rPr>
        <w:lastRenderedPageBreak/>
        <w:t>Члены комиссии: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F945AF" w:rsidRPr="00FC2033" w:rsidTr="00506B23">
        <w:tc>
          <w:tcPr>
            <w:tcW w:w="2269" w:type="dxa"/>
          </w:tcPr>
          <w:p w:rsidR="00F945AF" w:rsidRPr="00FC2033" w:rsidRDefault="00F945AF" w:rsidP="00506B23">
            <w:pPr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Е.В. Соболев</w:t>
            </w: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D35C5E" w:rsidRPr="00FC2033" w:rsidRDefault="00D35C5E" w:rsidP="00506B23">
            <w:pPr>
              <w:ind w:left="34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 xml:space="preserve">Д.В. Фролов </w:t>
            </w: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D35C5E" w:rsidRPr="00FC2033" w:rsidRDefault="00D35C5E" w:rsidP="00506B23">
            <w:pPr>
              <w:ind w:left="34"/>
              <w:rPr>
                <w:sz w:val="25"/>
                <w:szCs w:val="25"/>
              </w:rPr>
            </w:pPr>
          </w:p>
          <w:p w:rsidR="00D35C5E" w:rsidRPr="00FC2033" w:rsidRDefault="00D35C5E" w:rsidP="00506B23">
            <w:pPr>
              <w:ind w:left="34"/>
              <w:rPr>
                <w:sz w:val="25"/>
                <w:szCs w:val="25"/>
              </w:rPr>
            </w:pPr>
          </w:p>
          <w:p w:rsidR="00D35C5E" w:rsidRPr="00FC2033" w:rsidRDefault="00D35C5E" w:rsidP="00506B23">
            <w:pPr>
              <w:ind w:left="34"/>
              <w:rPr>
                <w:sz w:val="25"/>
                <w:szCs w:val="25"/>
              </w:rPr>
            </w:pPr>
          </w:p>
          <w:p w:rsidR="00D35C5E" w:rsidRPr="00FC2033" w:rsidRDefault="00D35C5E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Касапу Ю. В.</w:t>
            </w: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Вардазарян А.Э.</w:t>
            </w: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</w:tc>
        <w:tc>
          <w:tcPr>
            <w:tcW w:w="7512" w:type="dxa"/>
          </w:tcPr>
          <w:p w:rsidR="00F945AF" w:rsidRPr="00FC2033" w:rsidRDefault="00F945AF" w:rsidP="00506B23">
            <w:pPr>
              <w:ind w:left="354"/>
              <w:jc w:val="both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pStyle w:val="a5"/>
              <w:ind w:left="354"/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- Главный специалист архитектор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</w:r>
          </w:p>
          <w:p w:rsidR="00F945AF" w:rsidRPr="00FC2033" w:rsidRDefault="00D35C5E" w:rsidP="00506B23">
            <w:pPr>
              <w:pStyle w:val="a5"/>
              <w:ind w:left="354"/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- Главный специалист по муниципальному имуществу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</w:r>
          </w:p>
          <w:p w:rsidR="00F945AF" w:rsidRPr="00FC2033" w:rsidRDefault="00F945AF" w:rsidP="00506B23">
            <w:pPr>
              <w:ind w:left="354"/>
              <w:jc w:val="both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54"/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-  Заместитель председателя совета депутатов МО «Свердловское городское поселение» Всеволожского муниципального района Ленинградской области;</w:t>
            </w:r>
          </w:p>
          <w:p w:rsidR="00F945AF" w:rsidRPr="00FC2033" w:rsidRDefault="00F945AF" w:rsidP="00506B23">
            <w:pPr>
              <w:ind w:left="354"/>
              <w:jc w:val="both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54"/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- Депутат совета депутатов МО «Свердловское городское поселение» Всеволожского муниципального района Ленинградской области</w:t>
            </w:r>
            <w:r w:rsidR="00087FD4" w:rsidRPr="00FC2033">
              <w:rPr>
                <w:sz w:val="25"/>
                <w:szCs w:val="25"/>
              </w:rPr>
              <w:t>;</w:t>
            </w:r>
          </w:p>
        </w:tc>
      </w:tr>
      <w:tr w:rsidR="00F945AF" w:rsidRPr="00FC2033" w:rsidTr="00506B23">
        <w:trPr>
          <w:trHeight w:val="353"/>
        </w:trPr>
        <w:tc>
          <w:tcPr>
            <w:tcW w:w="2269" w:type="dxa"/>
          </w:tcPr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</w:tc>
        <w:tc>
          <w:tcPr>
            <w:tcW w:w="7512" w:type="dxa"/>
          </w:tcPr>
          <w:p w:rsidR="00F945AF" w:rsidRPr="00FC2033" w:rsidRDefault="00F945AF" w:rsidP="00506B23">
            <w:pPr>
              <w:pStyle w:val="a5"/>
              <w:ind w:left="317"/>
              <w:jc w:val="both"/>
              <w:rPr>
                <w:sz w:val="25"/>
                <w:szCs w:val="25"/>
              </w:rPr>
            </w:pPr>
          </w:p>
        </w:tc>
      </w:tr>
      <w:tr w:rsidR="00F945AF" w:rsidRPr="00FC2033" w:rsidTr="00506B23">
        <w:tc>
          <w:tcPr>
            <w:tcW w:w="2269" w:type="dxa"/>
          </w:tcPr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</w:tc>
        <w:tc>
          <w:tcPr>
            <w:tcW w:w="7512" w:type="dxa"/>
          </w:tcPr>
          <w:p w:rsidR="00F945AF" w:rsidRPr="00FC2033" w:rsidRDefault="00F945AF" w:rsidP="00506B23">
            <w:pPr>
              <w:pStyle w:val="a5"/>
              <w:ind w:left="317"/>
              <w:jc w:val="both"/>
              <w:rPr>
                <w:sz w:val="25"/>
                <w:szCs w:val="25"/>
              </w:rPr>
            </w:pPr>
          </w:p>
        </w:tc>
      </w:tr>
    </w:tbl>
    <w:p w:rsidR="00F945AF" w:rsidRPr="00FC2033" w:rsidRDefault="00087FD4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Жители и</w:t>
      </w:r>
      <w:r w:rsidR="00F945AF" w:rsidRPr="00FC2033">
        <w:rPr>
          <w:sz w:val="25"/>
          <w:szCs w:val="25"/>
        </w:rPr>
        <w:t xml:space="preserve"> представители разработчика документации</w:t>
      </w:r>
      <w:r w:rsidRPr="00FC2033">
        <w:rPr>
          <w:sz w:val="25"/>
          <w:szCs w:val="25"/>
        </w:rPr>
        <w:t xml:space="preserve"> всего</w:t>
      </w:r>
      <w:r w:rsidR="00F945AF" w:rsidRPr="00FC2033">
        <w:rPr>
          <w:sz w:val="25"/>
          <w:szCs w:val="25"/>
        </w:rPr>
        <w:t xml:space="preserve"> – </w:t>
      </w:r>
      <w:r w:rsidRPr="00FC2033">
        <w:rPr>
          <w:sz w:val="25"/>
          <w:szCs w:val="25"/>
        </w:rPr>
        <w:t>12</w:t>
      </w:r>
      <w:r w:rsidR="00F945AF" w:rsidRPr="00FC2033">
        <w:rPr>
          <w:sz w:val="25"/>
          <w:szCs w:val="25"/>
        </w:rPr>
        <w:t xml:space="preserve"> человек.</w:t>
      </w:r>
    </w:p>
    <w:p w:rsidR="00D67E3C" w:rsidRPr="00FC2033" w:rsidRDefault="00D67E3C" w:rsidP="00F945AF">
      <w:pPr>
        <w:spacing w:before="120"/>
        <w:jc w:val="both"/>
        <w:rPr>
          <w:sz w:val="25"/>
          <w:szCs w:val="25"/>
        </w:rPr>
      </w:pPr>
    </w:p>
    <w:p w:rsidR="00F945AF" w:rsidRPr="00FC2033" w:rsidRDefault="00F945AF" w:rsidP="00F945AF">
      <w:pPr>
        <w:spacing w:before="120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Граждане, принявшие участие в слушаниях зарегистрированы в списке участников слушаний, который является неотъемлемым приложением к протоколу.  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С приложением можно ознакомиться в Комиссии по землепользованию и застройки администрации МО «Свердловское городское поселение» Всеволожского муниципального района Ленинградской области, опубликованию не подлежит.</w:t>
      </w:r>
    </w:p>
    <w:p w:rsidR="00F945AF" w:rsidRPr="00FC2033" w:rsidRDefault="00F945AF" w:rsidP="00F945AF">
      <w:pPr>
        <w:rPr>
          <w:b/>
          <w:sz w:val="25"/>
          <w:szCs w:val="25"/>
        </w:rPr>
      </w:pPr>
    </w:p>
    <w:p w:rsidR="00F945AF" w:rsidRPr="00FC2033" w:rsidRDefault="00F945AF" w:rsidP="00F945AF">
      <w:pPr>
        <w:rPr>
          <w:sz w:val="25"/>
          <w:szCs w:val="25"/>
        </w:rPr>
      </w:pPr>
      <w:r w:rsidRPr="00FC2033">
        <w:rPr>
          <w:b/>
          <w:sz w:val="25"/>
          <w:szCs w:val="25"/>
        </w:rPr>
        <w:t>Предмет слушаний:</w:t>
      </w:r>
    </w:p>
    <w:p w:rsidR="00260EBB" w:rsidRDefault="00F945AF" w:rsidP="00F945AF">
      <w:pPr>
        <w:spacing w:before="120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Рассмотрение вопроса </w:t>
      </w:r>
      <w:r w:rsidR="00087FD4" w:rsidRPr="00FC2033">
        <w:rPr>
          <w:sz w:val="25"/>
          <w:szCs w:val="25"/>
        </w:rPr>
        <w:t xml:space="preserve">по обсуждению проекта планировки и проекта межевания территории, находящейся в микрорайоне № 2 г.п.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</w:t>
      </w:r>
    </w:p>
    <w:p w:rsidR="00260EBB" w:rsidRDefault="00260EBB" w:rsidP="00F945AF">
      <w:pPr>
        <w:spacing w:before="120"/>
        <w:jc w:val="both"/>
        <w:rPr>
          <w:sz w:val="25"/>
          <w:szCs w:val="25"/>
        </w:rPr>
      </w:pPr>
    </w:p>
    <w:p w:rsidR="00F945AF" w:rsidRPr="00FC2033" w:rsidRDefault="00087FD4" w:rsidP="00F945AF">
      <w:pPr>
        <w:spacing w:before="120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строительных материалов «Эталон», с севера – автодорога Санкт-Петербург – г.п. им. Свердлова – Пороги, с запада – автодорога Санкт-Петербург –  г.п. им Свердлова – микрорайон 2.</w:t>
      </w:r>
    </w:p>
    <w:p w:rsidR="00F945AF" w:rsidRPr="00FC2033" w:rsidRDefault="00F945AF" w:rsidP="00F945AF">
      <w:pPr>
        <w:rPr>
          <w:sz w:val="25"/>
          <w:szCs w:val="25"/>
        </w:rPr>
      </w:pPr>
    </w:p>
    <w:p w:rsidR="00F945AF" w:rsidRPr="00FC2033" w:rsidRDefault="00F945AF" w:rsidP="00F945AF">
      <w:pPr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Основание для проведения публичных слушаний:</w:t>
      </w:r>
    </w:p>
    <w:p w:rsidR="00F945AF" w:rsidRPr="00FC2033" w:rsidRDefault="00F945AF" w:rsidP="00087FD4">
      <w:pPr>
        <w:pStyle w:val="a5"/>
        <w:numPr>
          <w:ilvl w:val="0"/>
          <w:numId w:val="14"/>
        </w:numPr>
        <w:ind w:left="0" w:firstLine="360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Постановление главы муниципального образования «Свердловское городское поселение» Всеволожского муниципального района Ленинградской области № </w:t>
      </w:r>
      <w:r w:rsidR="00087FD4" w:rsidRPr="00FC2033">
        <w:rPr>
          <w:sz w:val="25"/>
          <w:szCs w:val="25"/>
        </w:rPr>
        <w:t>8</w:t>
      </w:r>
      <w:r w:rsidRPr="00FC2033">
        <w:rPr>
          <w:sz w:val="25"/>
          <w:szCs w:val="25"/>
        </w:rPr>
        <w:t xml:space="preserve"> от </w:t>
      </w:r>
      <w:r w:rsidR="00087FD4" w:rsidRPr="00FC2033">
        <w:rPr>
          <w:sz w:val="25"/>
          <w:szCs w:val="25"/>
        </w:rPr>
        <w:t>15.10</w:t>
      </w:r>
      <w:r w:rsidRPr="00FC2033">
        <w:rPr>
          <w:sz w:val="25"/>
          <w:szCs w:val="25"/>
        </w:rPr>
        <w:t xml:space="preserve">.2018 г. «О проведении публичных слушаний </w:t>
      </w:r>
      <w:r w:rsidR="00087FD4" w:rsidRPr="00FC2033">
        <w:rPr>
          <w:sz w:val="25"/>
          <w:szCs w:val="25"/>
        </w:rPr>
        <w:t>по обсуждению проекта планировки и проекта межевания территории, находящейся в микрорайоне № 2 г.п.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г.п. им. Свердлова – Пороги, с запада – автодорога Санкт-Петербург –  г.п. им Свердлова – микрорайон 2</w:t>
      </w:r>
      <w:r w:rsidRPr="00FC2033">
        <w:rPr>
          <w:sz w:val="25"/>
          <w:szCs w:val="25"/>
        </w:rPr>
        <w:t>.</w:t>
      </w:r>
    </w:p>
    <w:p w:rsidR="00F945AF" w:rsidRPr="00FC2033" w:rsidRDefault="00F945AF" w:rsidP="00F945AF">
      <w:pPr>
        <w:pStyle w:val="a5"/>
        <w:numPr>
          <w:ilvl w:val="0"/>
          <w:numId w:val="14"/>
        </w:numPr>
        <w:ind w:left="0" w:firstLine="0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 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F945AF" w:rsidRPr="00FC2033" w:rsidRDefault="00F101C3" w:rsidP="00F945AF">
      <w:pPr>
        <w:pStyle w:val="a5"/>
        <w:numPr>
          <w:ilvl w:val="0"/>
          <w:numId w:val="14"/>
        </w:numPr>
        <w:ind w:left="0" w:firstLine="66"/>
        <w:jc w:val="both"/>
        <w:rPr>
          <w:sz w:val="25"/>
          <w:szCs w:val="25"/>
        </w:rPr>
      </w:pPr>
      <w:hyperlink r:id="rId7" w:history="1">
        <w:r w:rsidR="00F945AF" w:rsidRPr="00FC2033">
          <w:rPr>
            <w:rStyle w:val="a3"/>
            <w:color w:val="auto"/>
            <w:sz w:val="25"/>
            <w:szCs w:val="25"/>
            <w:u w:val="none"/>
          </w:rPr>
          <w:t>Решение Совета депутато</w:t>
        </w:r>
        <w:r w:rsidR="00934FF9">
          <w:rPr>
            <w:rStyle w:val="a3"/>
            <w:color w:val="auto"/>
            <w:sz w:val="25"/>
            <w:szCs w:val="25"/>
            <w:u w:val="none"/>
          </w:rPr>
          <w:t>в</w:t>
        </w:r>
        <w:bookmarkStart w:id="0" w:name="_GoBack"/>
        <w:bookmarkEnd w:id="0"/>
        <w:r w:rsidR="00F945AF" w:rsidRPr="00FC2033">
          <w:rPr>
            <w:rStyle w:val="a3"/>
            <w:color w:val="auto"/>
            <w:sz w:val="25"/>
            <w:szCs w:val="25"/>
            <w:u w:val="none"/>
          </w:rPr>
          <w:t xml:space="preserve"> МО «Свердловское городское поселение» № 30 от 11.08.2015</w:t>
        </w:r>
      </w:hyperlink>
      <w:r w:rsidR="00F945AF" w:rsidRPr="00FC2033">
        <w:rPr>
          <w:sz w:val="25"/>
          <w:szCs w:val="25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(с изменениями).</w:t>
      </w:r>
    </w:p>
    <w:p w:rsidR="009C349C" w:rsidRPr="00FC2033" w:rsidRDefault="009C349C" w:rsidP="00F945AF">
      <w:pPr>
        <w:pStyle w:val="a5"/>
        <w:numPr>
          <w:ilvl w:val="0"/>
          <w:numId w:val="14"/>
        </w:numPr>
        <w:ind w:left="0" w:firstLine="66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Письмо КГА ЛО от </w:t>
      </w:r>
      <w:r w:rsidR="00FC2033" w:rsidRPr="00FC2033">
        <w:rPr>
          <w:sz w:val="25"/>
          <w:szCs w:val="25"/>
        </w:rPr>
        <w:t>22.08.2018 г. исх. № 01-08-838/2018</w:t>
      </w:r>
    </w:p>
    <w:p w:rsidR="00F945AF" w:rsidRPr="00FC2033" w:rsidRDefault="00F945AF" w:rsidP="00F945AF">
      <w:pPr>
        <w:rPr>
          <w:sz w:val="25"/>
          <w:szCs w:val="25"/>
          <w:highlight w:val="yellow"/>
        </w:rPr>
      </w:pPr>
    </w:p>
    <w:p w:rsidR="00F945AF" w:rsidRPr="00FC2033" w:rsidRDefault="00F945AF" w:rsidP="00F945AF">
      <w:pPr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Порядок и регламент проведения публичных слушаний: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1. Вступительное слово председателя комиссии </w:t>
      </w:r>
      <w:r w:rsidR="00087FD4" w:rsidRPr="00FC2033">
        <w:rPr>
          <w:sz w:val="25"/>
          <w:szCs w:val="25"/>
        </w:rPr>
        <w:t>А.И. Башнина</w:t>
      </w:r>
      <w:r w:rsidRPr="00FC2033">
        <w:rPr>
          <w:sz w:val="25"/>
          <w:szCs w:val="25"/>
        </w:rPr>
        <w:t xml:space="preserve"> о предмете публичных слушаний, составе участников и регламенте проведения собрания – </w:t>
      </w:r>
      <w:r w:rsidRPr="00FC2033">
        <w:rPr>
          <w:b/>
          <w:sz w:val="25"/>
          <w:szCs w:val="25"/>
        </w:rPr>
        <w:t>10 мин.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2. Выступления: </w:t>
      </w:r>
    </w:p>
    <w:p w:rsidR="00F945AF" w:rsidRPr="00FC2033" w:rsidRDefault="004B70B6" w:rsidP="00F945AF">
      <w:pPr>
        <w:pStyle w:val="a5"/>
        <w:numPr>
          <w:ilvl w:val="0"/>
          <w:numId w:val="15"/>
        </w:numPr>
        <w:ind w:left="426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Главный архитектор проекта Ракитин В.В</w:t>
      </w:r>
      <w:r w:rsidR="00F945AF" w:rsidRPr="00FC2033">
        <w:rPr>
          <w:sz w:val="25"/>
          <w:szCs w:val="25"/>
        </w:rPr>
        <w:t xml:space="preserve">. – </w:t>
      </w:r>
      <w:r w:rsidR="00F945AF" w:rsidRPr="00FC2033">
        <w:rPr>
          <w:b/>
          <w:sz w:val="25"/>
          <w:szCs w:val="25"/>
        </w:rPr>
        <w:t>15 мин.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3. Рассмотрение вопросов и предложений участников публичных слушаний – </w:t>
      </w:r>
      <w:r w:rsidRPr="00FC2033">
        <w:rPr>
          <w:b/>
          <w:sz w:val="25"/>
          <w:szCs w:val="25"/>
        </w:rPr>
        <w:t>20 мин</w:t>
      </w:r>
      <w:r w:rsidRPr="00FC2033">
        <w:rPr>
          <w:sz w:val="25"/>
          <w:szCs w:val="25"/>
        </w:rPr>
        <w:t>.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4. Подведение итогов публичных слушаний – </w:t>
      </w:r>
      <w:r w:rsidRPr="00FC2033">
        <w:rPr>
          <w:b/>
          <w:sz w:val="25"/>
          <w:szCs w:val="25"/>
        </w:rPr>
        <w:t>5 мин</w:t>
      </w:r>
      <w:r w:rsidRPr="00FC2033">
        <w:rPr>
          <w:sz w:val="25"/>
          <w:szCs w:val="25"/>
        </w:rPr>
        <w:t>.</w:t>
      </w:r>
    </w:p>
    <w:p w:rsidR="00F945AF" w:rsidRPr="00FC2033" w:rsidRDefault="00F945AF" w:rsidP="00F945AF">
      <w:pPr>
        <w:spacing w:before="120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По предложенному порядку проведения публичных слушаний замечаний и предложений от участников слушаний не поступило. 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</w:p>
    <w:p w:rsidR="00F945AF" w:rsidRPr="00FC2033" w:rsidRDefault="00D67E3C" w:rsidP="009C349C">
      <w:pPr>
        <w:jc w:val="both"/>
        <w:rPr>
          <w:sz w:val="25"/>
          <w:szCs w:val="25"/>
        </w:rPr>
      </w:pPr>
      <w:r w:rsidRPr="00FC2033">
        <w:rPr>
          <w:b/>
          <w:sz w:val="25"/>
          <w:szCs w:val="25"/>
        </w:rPr>
        <w:t>Вс</w:t>
      </w:r>
      <w:r w:rsidR="00F945AF" w:rsidRPr="00FC2033">
        <w:rPr>
          <w:b/>
          <w:sz w:val="25"/>
          <w:szCs w:val="25"/>
        </w:rPr>
        <w:t xml:space="preserve">тупительное слово председателя комиссии </w:t>
      </w:r>
      <w:r w:rsidR="00087FD4" w:rsidRPr="00FC2033">
        <w:rPr>
          <w:b/>
          <w:sz w:val="25"/>
          <w:szCs w:val="25"/>
        </w:rPr>
        <w:t>А.И. Башнина</w:t>
      </w:r>
    </w:p>
    <w:p w:rsidR="00D67E3C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bCs/>
          <w:sz w:val="25"/>
          <w:szCs w:val="25"/>
        </w:rPr>
        <w:t xml:space="preserve">Приветствие участников публичных слушаний. </w:t>
      </w:r>
      <w:r w:rsidR="00087FD4" w:rsidRPr="00FC2033">
        <w:rPr>
          <w:sz w:val="25"/>
          <w:szCs w:val="25"/>
        </w:rPr>
        <w:t>Поприветствовал участников. Сообщил о предмете заседания. Изложил</w:t>
      </w:r>
      <w:r w:rsidRPr="00FC2033">
        <w:rPr>
          <w:sz w:val="25"/>
          <w:szCs w:val="25"/>
        </w:rPr>
        <w:t xml:space="preserve"> заявление </w:t>
      </w:r>
      <w:r w:rsidR="00087FD4" w:rsidRPr="00FC2033">
        <w:rPr>
          <w:sz w:val="25"/>
          <w:szCs w:val="25"/>
        </w:rPr>
        <w:t>Гладкого В.В.</w:t>
      </w:r>
      <w:r w:rsidRPr="00FC2033">
        <w:rPr>
          <w:sz w:val="25"/>
          <w:szCs w:val="25"/>
        </w:rPr>
        <w:t xml:space="preserve"> «</w:t>
      </w:r>
      <w:r w:rsidR="009C349C" w:rsidRPr="00FC2033">
        <w:rPr>
          <w:sz w:val="25"/>
          <w:szCs w:val="25"/>
        </w:rPr>
        <w:t xml:space="preserve">О </w:t>
      </w:r>
      <w:r w:rsidR="00087FD4" w:rsidRPr="00FC2033">
        <w:rPr>
          <w:sz w:val="25"/>
          <w:szCs w:val="25"/>
        </w:rPr>
        <w:t xml:space="preserve">проекте планировки и проекте межевания территории, находящейся в микрорайоне № 2 г.п.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</w:t>
      </w:r>
    </w:p>
    <w:p w:rsidR="00F945AF" w:rsidRPr="00FC2033" w:rsidRDefault="00087FD4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автодорога Санкт-Петербург – г.п. им. Свердлова – Пороги, с запада – автодорога Санкт-Петербург –  г.п. им Свердлова – микрорайон 2». Предоставил</w:t>
      </w:r>
      <w:r w:rsidR="00F945AF" w:rsidRPr="00FC2033">
        <w:rPr>
          <w:sz w:val="25"/>
          <w:szCs w:val="25"/>
        </w:rPr>
        <w:t xml:space="preserve"> слово разработчику проекта.</w:t>
      </w:r>
    </w:p>
    <w:p w:rsidR="00FC2033" w:rsidRPr="00FC2033" w:rsidRDefault="00FC2033" w:rsidP="00F945AF">
      <w:pPr>
        <w:jc w:val="both"/>
        <w:rPr>
          <w:b/>
          <w:bCs/>
          <w:sz w:val="25"/>
          <w:szCs w:val="25"/>
        </w:rPr>
      </w:pPr>
    </w:p>
    <w:p w:rsidR="00F945AF" w:rsidRPr="00FC2033" w:rsidRDefault="00F945AF" w:rsidP="00F945AF">
      <w:pPr>
        <w:jc w:val="both"/>
        <w:rPr>
          <w:b/>
          <w:sz w:val="25"/>
          <w:szCs w:val="25"/>
        </w:rPr>
      </w:pPr>
      <w:r w:rsidRPr="00FC2033">
        <w:rPr>
          <w:b/>
          <w:bCs/>
          <w:sz w:val="25"/>
          <w:szCs w:val="25"/>
        </w:rPr>
        <w:t>Общие сведения о проекте, представленном на публичные слушания:</w:t>
      </w:r>
    </w:p>
    <w:p w:rsidR="000E46E2" w:rsidRPr="00FC2033" w:rsidRDefault="000E46E2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Участок для проведения инженерных изысканий в микрорайоне №2 городского поселения им. Свердлова ограничен: с севера автодорогой Санкт-Петербург – г</w:t>
      </w:r>
      <w:r w:rsidR="00506B23" w:rsidRPr="00FC2033">
        <w:rPr>
          <w:sz w:val="25"/>
          <w:szCs w:val="25"/>
        </w:rPr>
        <w:t>.</w:t>
      </w:r>
      <w:r w:rsidRPr="00FC2033">
        <w:rPr>
          <w:sz w:val="25"/>
          <w:szCs w:val="25"/>
        </w:rPr>
        <w:t>п</w:t>
      </w:r>
      <w:r w:rsidR="009C349C" w:rsidRPr="00FC2033">
        <w:rPr>
          <w:sz w:val="25"/>
          <w:szCs w:val="25"/>
        </w:rPr>
        <w:t>.</w:t>
      </w:r>
      <w:r w:rsidRPr="00FC2033">
        <w:rPr>
          <w:sz w:val="25"/>
          <w:szCs w:val="25"/>
        </w:rPr>
        <w:t xml:space="preserve"> им. Свердлова и территорией кладбища, с востока – территорией ЗАО «Завод строительных материалов «Эталон», с юга и запада – набережной Невы и автодорогой Санкт-Петербург – г</w:t>
      </w:r>
      <w:r w:rsidR="00506B23" w:rsidRPr="00FC2033">
        <w:rPr>
          <w:sz w:val="25"/>
          <w:szCs w:val="25"/>
        </w:rPr>
        <w:t>.</w:t>
      </w:r>
      <w:r w:rsidRPr="00FC2033">
        <w:rPr>
          <w:sz w:val="25"/>
          <w:szCs w:val="25"/>
        </w:rPr>
        <w:t>п</w:t>
      </w:r>
      <w:r w:rsidR="00506B23" w:rsidRPr="00FC2033">
        <w:rPr>
          <w:sz w:val="25"/>
          <w:szCs w:val="25"/>
        </w:rPr>
        <w:t>.</w:t>
      </w:r>
      <w:r w:rsidRPr="00FC2033">
        <w:rPr>
          <w:sz w:val="25"/>
          <w:szCs w:val="25"/>
        </w:rPr>
        <w:t xml:space="preserve"> им. Свердлова – микрорайон №2.</w:t>
      </w:r>
    </w:p>
    <w:p w:rsidR="00260EBB" w:rsidRDefault="00260EBB" w:rsidP="00F945AF">
      <w:pPr>
        <w:jc w:val="both"/>
        <w:rPr>
          <w:sz w:val="25"/>
          <w:szCs w:val="25"/>
        </w:rPr>
      </w:pPr>
    </w:p>
    <w:p w:rsidR="00260EBB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В период публичных слушаний </w:t>
      </w:r>
      <w:r w:rsidR="000E46E2" w:rsidRPr="00FC2033">
        <w:rPr>
          <w:sz w:val="25"/>
          <w:szCs w:val="25"/>
        </w:rPr>
        <w:t xml:space="preserve">по обсуждению проекта планировки и проекта </w:t>
      </w:r>
    </w:p>
    <w:p w:rsidR="00F945AF" w:rsidRPr="00FC2033" w:rsidRDefault="000E46E2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межевания территории, находящейся в микрорайоне № 2 г.п.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г.п. им. Свердлова – Пороги, с запада – автодорога Санкт-Петербург –  г.п. им Свердлова – микрорайон 2 с</w:t>
      </w:r>
      <w:r w:rsidR="00F945AF" w:rsidRPr="00FC2033">
        <w:rPr>
          <w:sz w:val="25"/>
          <w:szCs w:val="25"/>
        </w:rPr>
        <w:t xml:space="preserve"> </w:t>
      </w:r>
      <w:r w:rsidRPr="00FC2033">
        <w:rPr>
          <w:sz w:val="25"/>
          <w:szCs w:val="25"/>
        </w:rPr>
        <w:t>15</w:t>
      </w:r>
      <w:r w:rsidR="00F945AF" w:rsidRPr="00FC2033">
        <w:rPr>
          <w:sz w:val="25"/>
          <w:szCs w:val="25"/>
        </w:rPr>
        <w:t>.</w:t>
      </w:r>
      <w:r w:rsidRPr="00FC2033">
        <w:rPr>
          <w:sz w:val="25"/>
          <w:szCs w:val="25"/>
        </w:rPr>
        <w:t>10</w:t>
      </w:r>
      <w:r w:rsidR="00F945AF" w:rsidRPr="00FC2033">
        <w:rPr>
          <w:sz w:val="25"/>
          <w:szCs w:val="25"/>
        </w:rPr>
        <w:t xml:space="preserve">.2018 г. по </w:t>
      </w:r>
      <w:r w:rsidRPr="00FC2033">
        <w:rPr>
          <w:sz w:val="25"/>
          <w:szCs w:val="25"/>
        </w:rPr>
        <w:t>26</w:t>
      </w:r>
      <w:r w:rsidR="00F945AF" w:rsidRPr="00FC2033">
        <w:rPr>
          <w:sz w:val="25"/>
          <w:szCs w:val="25"/>
        </w:rPr>
        <w:t>.</w:t>
      </w:r>
      <w:r w:rsidRPr="00FC2033">
        <w:rPr>
          <w:sz w:val="25"/>
          <w:szCs w:val="25"/>
        </w:rPr>
        <w:t>11</w:t>
      </w:r>
      <w:r w:rsidR="00F945AF" w:rsidRPr="00FC2033">
        <w:rPr>
          <w:sz w:val="25"/>
          <w:szCs w:val="25"/>
        </w:rPr>
        <w:t>.2018 г. проведено: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1. Информирование заинтересованных лиц:</w:t>
      </w:r>
    </w:p>
    <w:p w:rsidR="00F945AF" w:rsidRPr="00FC2033" w:rsidRDefault="00F945AF" w:rsidP="00F945AF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1.1. Публикация в газете «Всеволожский Вести» (Приложение «Невский Берег») от </w:t>
      </w:r>
      <w:r w:rsidR="000E46E2" w:rsidRPr="00FC2033">
        <w:rPr>
          <w:sz w:val="25"/>
          <w:szCs w:val="25"/>
        </w:rPr>
        <w:t>24</w:t>
      </w:r>
      <w:r w:rsidRPr="00FC2033">
        <w:rPr>
          <w:sz w:val="25"/>
          <w:szCs w:val="25"/>
        </w:rPr>
        <w:t>.</w:t>
      </w:r>
      <w:r w:rsidR="000E46E2" w:rsidRPr="00FC2033">
        <w:rPr>
          <w:sz w:val="25"/>
          <w:szCs w:val="25"/>
        </w:rPr>
        <w:t>10</w:t>
      </w:r>
      <w:r w:rsidRPr="00FC2033">
        <w:rPr>
          <w:sz w:val="25"/>
          <w:szCs w:val="25"/>
        </w:rPr>
        <w:t>.2018 г. № 1</w:t>
      </w:r>
      <w:r w:rsidR="000E46E2" w:rsidRPr="00FC2033">
        <w:rPr>
          <w:sz w:val="25"/>
          <w:szCs w:val="25"/>
        </w:rPr>
        <w:t>7</w:t>
      </w:r>
    </w:p>
    <w:p w:rsidR="00F945AF" w:rsidRPr="00FC2033" w:rsidRDefault="00F945AF" w:rsidP="00F945AF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1.2. Информационное сообщение о проведении публичных слушаний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телекоммуникационной сети «Интернет» по адресу: </w:t>
      </w:r>
      <w:r w:rsidRPr="00FC2033">
        <w:rPr>
          <w:rStyle w:val="a3"/>
          <w:color w:val="auto"/>
          <w:sz w:val="25"/>
          <w:szCs w:val="25"/>
          <w:lang w:val="en-US"/>
        </w:rPr>
        <w:t>www</w:t>
      </w:r>
      <w:r w:rsidRPr="00FC2033">
        <w:rPr>
          <w:rStyle w:val="a3"/>
          <w:color w:val="auto"/>
          <w:sz w:val="25"/>
          <w:szCs w:val="25"/>
        </w:rPr>
        <w:t>.</w:t>
      </w:r>
      <w:r w:rsidRPr="00FC2033">
        <w:rPr>
          <w:rStyle w:val="a3"/>
          <w:color w:val="auto"/>
          <w:sz w:val="25"/>
          <w:szCs w:val="25"/>
          <w:lang w:val="en-US"/>
        </w:rPr>
        <w:t>sverdlovo</w:t>
      </w:r>
      <w:r w:rsidRPr="00FC2033">
        <w:rPr>
          <w:rStyle w:val="a3"/>
          <w:color w:val="auto"/>
          <w:sz w:val="25"/>
          <w:szCs w:val="25"/>
        </w:rPr>
        <w:t>-</w:t>
      </w:r>
      <w:r w:rsidRPr="00FC2033">
        <w:rPr>
          <w:rStyle w:val="a3"/>
          <w:color w:val="auto"/>
          <w:sz w:val="25"/>
          <w:szCs w:val="25"/>
          <w:lang w:val="en-US"/>
        </w:rPr>
        <w:t>adm</w:t>
      </w:r>
      <w:r w:rsidRPr="00FC2033">
        <w:rPr>
          <w:rStyle w:val="a3"/>
          <w:color w:val="auto"/>
          <w:sz w:val="25"/>
          <w:szCs w:val="25"/>
        </w:rPr>
        <w:t>.</w:t>
      </w:r>
      <w:r w:rsidRPr="00FC2033">
        <w:rPr>
          <w:rStyle w:val="a3"/>
          <w:color w:val="auto"/>
          <w:sz w:val="25"/>
          <w:szCs w:val="25"/>
          <w:lang w:val="en-US"/>
        </w:rPr>
        <w:t>ru</w:t>
      </w:r>
      <w:r w:rsidRPr="00FC2033">
        <w:rPr>
          <w:sz w:val="25"/>
          <w:szCs w:val="25"/>
        </w:rPr>
        <w:t xml:space="preserve"> </w:t>
      </w:r>
    </w:p>
    <w:p w:rsidR="00F945AF" w:rsidRPr="00FC2033" w:rsidRDefault="00F945AF" w:rsidP="00F945AF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2033">
        <w:rPr>
          <w:sz w:val="25"/>
          <w:szCs w:val="25"/>
        </w:rPr>
        <w:t>2.</w:t>
      </w:r>
      <w:r w:rsidRPr="00FC2033">
        <w:rPr>
          <w:sz w:val="25"/>
          <w:szCs w:val="25"/>
        </w:rPr>
        <w:tab/>
        <w:t xml:space="preserve">Организация экспозиции документации </w:t>
      </w:r>
      <w:r w:rsidR="000E46E2" w:rsidRPr="00FC2033">
        <w:rPr>
          <w:sz w:val="25"/>
          <w:szCs w:val="25"/>
        </w:rPr>
        <w:t>по обсуждению проекта планировки и проекта межевания территории, находящейся в микрорайоне № 2 г.п.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г.п. им. Свердлова – Пороги, с запада – автодорога Санкт-Петербург –  г.п. им Свердлова – микрорайон 2</w:t>
      </w:r>
      <w:r w:rsidRPr="00FC2033">
        <w:rPr>
          <w:sz w:val="25"/>
          <w:szCs w:val="25"/>
        </w:rPr>
        <w:t xml:space="preserve"> в здании МКУ «КДЦ «Нева» по адресу: Ленинградская область, Всеволожский район, городской поселок имени Свердлова, мкр.1, дом № 18. 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В период публичных слушаний с </w:t>
      </w:r>
      <w:r w:rsidR="000E46E2" w:rsidRPr="00FC2033">
        <w:rPr>
          <w:sz w:val="25"/>
          <w:szCs w:val="25"/>
        </w:rPr>
        <w:t>25</w:t>
      </w:r>
      <w:r w:rsidRPr="00FC2033">
        <w:rPr>
          <w:sz w:val="25"/>
          <w:szCs w:val="25"/>
        </w:rPr>
        <w:t>.</w:t>
      </w:r>
      <w:r w:rsidR="000E46E2" w:rsidRPr="00FC2033">
        <w:rPr>
          <w:sz w:val="25"/>
          <w:szCs w:val="25"/>
        </w:rPr>
        <w:t>10</w:t>
      </w:r>
      <w:r w:rsidRPr="00FC2033">
        <w:rPr>
          <w:sz w:val="25"/>
          <w:szCs w:val="25"/>
        </w:rPr>
        <w:t xml:space="preserve">.2018 г. по </w:t>
      </w:r>
      <w:r w:rsidR="000E46E2" w:rsidRPr="00FC2033">
        <w:rPr>
          <w:sz w:val="25"/>
          <w:szCs w:val="25"/>
        </w:rPr>
        <w:t>26</w:t>
      </w:r>
      <w:r w:rsidRPr="00FC2033">
        <w:rPr>
          <w:sz w:val="25"/>
          <w:szCs w:val="25"/>
        </w:rPr>
        <w:t>.</w:t>
      </w:r>
      <w:r w:rsidR="000E46E2" w:rsidRPr="00FC2033">
        <w:rPr>
          <w:sz w:val="25"/>
          <w:szCs w:val="25"/>
        </w:rPr>
        <w:t>11</w:t>
      </w:r>
      <w:r w:rsidRPr="00FC2033">
        <w:rPr>
          <w:sz w:val="25"/>
          <w:szCs w:val="25"/>
        </w:rPr>
        <w:t>.2018 г. включительно, письменных предложений и замечаний от физических и юридических лиц в адрес комиссии по землепользованию и застройки МО «Свердловское городское поселение» Всеволожского муниципального района не поступило.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Письменные заявки на выступления в президиум собрания не поступили.</w:t>
      </w:r>
    </w:p>
    <w:p w:rsidR="00F945AF" w:rsidRPr="00FC2033" w:rsidRDefault="00F945AF" w:rsidP="009E3605">
      <w:pPr>
        <w:jc w:val="both"/>
        <w:rPr>
          <w:b/>
          <w:sz w:val="25"/>
          <w:szCs w:val="25"/>
        </w:rPr>
      </w:pPr>
      <w:r w:rsidRPr="00FC2033">
        <w:rPr>
          <w:sz w:val="25"/>
          <w:szCs w:val="25"/>
        </w:rPr>
        <w:t xml:space="preserve">Предлагаю предоставить слово </w:t>
      </w:r>
      <w:r w:rsidR="000E46E2" w:rsidRPr="00FC2033">
        <w:rPr>
          <w:sz w:val="25"/>
          <w:szCs w:val="25"/>
        </w:rPr>
        <w:t>разработчику проекта</w:t>
      </w:r>
      <w:r w:rsidRPr="00FC2033">
        <w:rPr>
          <w:sz w:val="25"/>
          <w:szCs w:val="25"/>
        </w:rPr>
        <w:t xml:space="preserve"> </w:t>
      </w:r>
      <w:r w:rsidR="009E3605" w:rsidRPr="00FC2033">
        <w:rPr>
          <w:sz w:val="25"/>
          <w:szCs w:val="25"/>
        </w:rPr>
        <w:t>–</w:t>
      </w:r>
      <w:r w:rsidRPr="00FC2033">
        <w:rPr>
          <w:sz w:val="25"/>
          <w:szCs w:val="25"/>
        </w:rPr>
        <w:t xml:space="preserve"> </w:t>
      </w:r>
      <w:r w:rsidR="009E3605" w:rsidRPr="00FC2033">
        <w:rPr>
          <w:sz w:val="25"/>
          <w:szCs w:val="25"/>
        </w:rPr>
        <w:t>главному архитектору проекта Ракитину В.В.</w:t>
      </w:r>
    </w:p>
    <w:p w:rsidR="00FC2033" w:rsidRPr="00FC2033" w:rsidRDefault="00FC2033" w:rsidP="00F945AF">
      <w:pPr>
        <w:pStyle w:val="a5"/>
        <w:ind w:left="0"/>
        <w:rPr>
          <w:b/>
          <w:sz w:val="25"/>
          <w:szCs w:val="25"/>
        </w:rPr>
      </w:pPr>
    </w:p>
    <w:p w:rsidR="00F945AF" w:rsidRPr="00FC2033" w:rsidRDefault="00F945AF" w:rsidP="00F945AF">
      <w:pPr>
        <w:pStyle w:val="a5"/>
        <w:ind w:left="0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Выступления:</w:t>
      </w:r>
    </w:p>
    <w:p w:rsidR="00F945AF" w:rsidRPr="00FC2033" w:rsidRDefault="0025571D" w:rsidP="00144CEC">
      <w:pPr>
        <w:jc w:val="both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Выступил главный архитектор</w:t>
      </w:r>
      <w:r w:rsidR="00F945AF" w:rsidRPr="00FC2033">
        <w:rPr>
          <w:b/>
          <w:sz w:val="25"/>
          <w:szCs w:val="25"/>
        </w:rPr>
        <w:t xml:space="preserve"> </w:t>
      </w:r>
      <w:r w:rsidRPr="00FC2033">
        <w:rPr>
          <w:b/>
          <w:sz w:val="25"/>
          <w:szCs w:val="25"/>
        </w:rPr>
        <w:t>–</w:t>
      </w:r>
      <w:r w:rsidR="00F945AF" w:rsidRPr="00FC2033">
        <w:rPr>
          <w:b/>
          <w:sz w:val="25"/>
          <w:szCs w:val="25"/>
        </w:rPr>
        <w:t xml:space="preserve"> </w:t>
      </w:r>
      <w:r w:rsidRPr="00FC2033">
        <w:rPr>
          <w:b/>
          <w:sz w:val="25"/>
          <w:szCs w:val="25"/>
        </w:rPr>
        <w:t>Ракитин В.В</w:t>
      </w:r>
      <w:r w:rsidR="00F945AF" w:rsidRPr="00FC2033">
        <w:rPr>
          <w:b/>
          <w:sz w:val="25"/>
          <w:szCs w:val="25"/>
        </w:rPr>
        <w:t>.: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Материалы по обоснованию проекта планировки территории (ППТ) расположенной в микрорайоне №2 городского поселения им. Свердлова МО «Всеволожский МР» Ленинградской области разработаны специалистами ООО «Монолит Сеть Строй» на основании следующих исходных данных: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распоряжения КГА Ленинградской области № 1227 от 08.12.2017 г.;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технического задания на подготовку проектов планировки и межевания территории;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- инженерно-геодезических работ и инженерно-геологических изысканий территории, </w:t>
      </w:r>
      <w:r w:rsidR="009E3605" w:rsidRPr="00FC2033">
        <w:rPr>
          <w:sz w:val="25"/>
          <w:szCs w:val="25"/>
        </w:rPr>
        <w:t>выполненных</w:t>
      </w:r>
      <w:r w:rsidRPr="00FC2033">
        <w:rPr>
          <w:sz w:val="25"/>
          <w:szCs w:val="25"/>
        </w:rPr>
        <w:t xml:space="preserve"> ООО «Архитектура» в 2018 г.;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инженерно-экологических и инженерно-метеорологических изысканиях ООО ПИ «Петрохим» в 2018 году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нормативно-правовых и методических материалов, приведённых в томе 1.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В качестве базовой градостроительной документации при разработке материалов по обоснованию ППТ послужили: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Генеральный план МО «Свердловское городское поселение», утверждённый 21.07.2014 г., с последними изменениями;</w:t>
      </w:r>
    </w:p>
    <w:p w:rsidR="000E46E2" w:rsidRPr="00FC2033" w:rsidRDefault="000E46E2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Правила землепользования и застройки МО «Свердловское городское поселение», утверждённые 21.07.2014 г., с последними изменениями.</w:t>
      </w:r>
    </w:p>
    <w:p w:rsidR="00260EBB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В соответствии с Генеральным планом и Правилами землепользования и застройки </w:t>
      </w:r>
    </w:p>
    <w:p w:rsidR="00260EBB" w:rsidRDefault="00260EBB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МО «Свердловское городское поселение» на проектируемой территории располагаются следующие функциональные зоны:</w:t>
      </w: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многофункциональной об</w:t>
      </w:r>
      <w:r w:rsidR="00506B23" w:rsidRPr="00FC2033">
        <w:rPr>
          <w:sz w:val="25"/>
          <w:szCs w:val="25"/>
        </w:rPr>
        <w:t xml:space="preserve">щественно-деловой застройки (Д1; </w:t>
      </w:r>
      <w:r w:rsidRPr="00FC2033">
        <w:rPr>
          <w:sz w:val="25"/>
          <w:szCs w:val="25"/>
        </w:rPr>
        <w:t>ТД-1);</w:t>
      </w: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застройки объектами социально-культурного назначен</w:t>
      </w:r>
      <w:r w:rsidR="00506B23" w:rsidRPr="00FC2033">
        <w:rPr>
          <w:sz w:val="25"/>
          <w:szCs w:val="25"/>
        </w:rPr>
        <w:t>ия, культовых сооружений (Д2;</w:t>
      </w:r>
      <w:r w:rsidRPr="00FC2033">
        <w:rPr>
          <w:sz w:val="25"/>
          <w:szCs w:val="25"/>
        </w:rPr>
        <w:t xml:space="preserve"> ТД-4);</w:t>
      </w: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объектов инженерной и тран</w:t>
      </w:r>
      <w:r w:rsidR="00506B23" w:rsidRPr="00FC2033">
        <w:rPr>
          <w:sz w:val="25"/>
          <w:szCs w:val="25"/>
        </w:rPr>
        <w:t>спортной инфраструктуры (И-1;</w:t>
      </w:r>
      <w:r w:rsidRPr="00FC2033">
        <w:rPr>
          <w:sz w:val="25"/>
          <w:szCs w:val="25"/>
        </w:rPr>
        <w:t xml:space="preserve"> ТИ-1);</w:t>
      </w:r>
    </w:p>
    <w:p w:rsidR="00CD2FF6" w:rsidRPr="00FC2033" w:rsidRDefault="00506B23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зона кладбищ (К-</w:t>
      </w:r>
      <w:r w:rsidR="00FC2033" w:rsidRPr="00FC2033">
        <w:rPr>
          <w:sz w:val="25"/>
          <w:szCs w:val="25"/>
        </w:rPr>
        <w:t>1; ТК</w:t>
      </w:r>
      <w:r w:rsidR="00CD2FF6" w:rsidRPr="00FC2033">
        <w:rPr>
          <w:sz w:val="25"/>
          <w:szCs w:val="25"/>
        </w:rPr>
        <w:t>).</w:t>
      </w: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Основными ограничивающими факторами перспективного развития проектируемой территории в настоящее время являются:</w:t>
      </w: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прибрежная защитная полоса реки Невы (50 м) и водоохранная зона реки Невы шириной 200 м;</w:t>
      </w: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- санитарно-защитная зона (СЗЗ) завода строительных материалов «Эталон» (150 м), сокращённая в западной части участка до 20 м в </w:t>
      </w:r>
      <w:r w:rsidR="0025571D" w:rsidRPr="00FC2033">
        <w:rPr>
          <w:sz w:val="25"/>
          <w:szCs w:val="25"/>
        </w:rPr>
        <w:t>соответствии с экспертным заклю</w:t>
      </w:r>
      <w:r w:rsidRPr="00FC2033">
        <w:rPr>
          <w:sz w:val="25"/>
          <w:szCs w:val="25"/>
        </w:rPr>
        <w:t>чением № 47.01.03.356 от 10.06.2014 года;</w:t>
      </w: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санитарно-защитная зона (СЗЗ) гражданского кладбища шириной 100 м в северной части проектируемой территории;</w:t>
      </w:r>
    </w:p>
    <w:p w:rsidR="00CD2FF6" w:rsidRPr="00FC2033" w:rsidRDefault="00CD2FF6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охранные зоны инженерных сетей ГП им. Свердлова, проходящих по территории проектирования, включая сети водоснабжения, бытовой и ливневой канализаций, электроснабжения и газоснабжения;</w:t>
      </w:r>
    </w:p>
    <w:p w:rsidR="0025571D" w:rsidRPr="00FC2033" w:rsidRDefault="00CD2FF6" w:rsidP="00144CEC">
      <w:pPr>
        <w:pStyle w:val="a5"/>
        <w:spacing w:before="120"/>
        <w:ind w:left="0" w:firstLine="567"/>
        <w:jc w:val="both"/>
        <w:rPr>
          <w:b/>
          <w:sz w:val="25"/>
          <w:szCs w:val="25"/>
        </w:rPr>
      </w:pPr>
      <w:r w:rsidRPr="00FC2033">
        <w:rPr>
          <w:sz w:val="25"/>
          <w:szCs w:val="25"/>
        </w:rPr>
        <w:t>- красные линии существующих автодорог Санкт-Петербург – гп. им. Свердлова – Пороги и Санкт-Петербург – гп им. Свердлова – Микрорайон №2.</w:t>
      </w:r>
      <w:r w:rsidR="00D75023" w:rsidRPr="00FC2033">
        <w:rPr>
          <w:b/>
          <w:sz w:val="25"/>
          <w:szCs w:val="25"/>
        </w:rPr>
        <w:t xml:space="preserve"> 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В настоящее время правами собственности на землю, с зарегистрированными кадастровыми планами на участки обеспечено около 50% всей проектируемой территории. На этих участках расположены следующие здания и сооружения (лист ППТ-2):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храм Святителя Николая Чудотворца с часовней, полуразрушенным зданием водонапорной вышки и прилегающим к ним парком и прудом (ТД-4);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складские и производственные здания автотранспортного цеха с участком (ТИ-1);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механический цех завода строительных материалов «Эталон» с участком (ТИ-1);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здание гостиницы для временного проживания и бытового обслуживания рабочих завода строительных материалов «Эталон» с участком (ТИ-1);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двухэтажный односекционный жилой дом (ТД-1);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одноэтажный индивидуальный жилой дом с участком (ТД-1);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полуразрушенное административное здание завода «Эталон» с участком (ТД-1);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- здание бывшей трансформаторной подстанции с участком (ТД-1).</w:t>
      </w:r>
    </w:p>
    <w:p w:rsidR="0025571D" w:rsidRPr="00FC2033" w:rsidRDefault="0025571D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Наиболее актуальным является вопрос сохранения, реконструкции и дальнейшего перспективного развития существующих капитальных зданий и сооружений с прилегающими к ним участками. В центре возможных перспективных нагрузок, предлагается разместить участок для строительства новой трансформаторной подстанции, а рядом с ним – участок для возможного в этой зоне предприятия автосервиса. Для формирования новых участков на незастроенной территории общественно-деловой зоны (ТД-1) предлагается проложить два тупиковых заезда с разворотными площадками. По решению администрации г.п</w:t>
      </w:r>
      <w:r w:rsidR="00506B23" w:rsidRPr="00FC2033">
        <w:rPr>
          <w:sz w:val="25"/>
          <w:szCs w:val="25"/>
        </w:rPr>
        <w:t>.</w:t>
      </w:r>
      <w:r w:rsidRPr="00FC2033">
        <w:rPr>
          <w:sz w:val="25"/>
          <w:szCs w:val="25"/>
        </w:rPr>
        <w:t xml:space="preserve"> им. Свердлова на пересечении одного из проездов и автодороги Санкт-Петербург – г.п. им. Свердлова – Пороги выделен участок для размещения площадки перегрузки ТБО.</w:t>
      </w:r>
      <w:r w:rsidR="00144CEC" w:rsidRPr="00FC2033">
        <w:rPr>
          <w:sz w:val="25"/>
          <w:szCs w:val="25"/>
        </w:rPr>
        <w:t xml:space="preserve"> Также на планируемой территории предполагается разместить участок для размещения здания для временного проживания сотрудников предприятия, для размещения предприятий бытового обслуживания, автосервиса, для размещения предприятий розничной торговли, для размещения дорог.</w:t>
      </w:r>
    </w:p>
    <w:p w:rsidR="00FC2033" w:rsidRPr="00FC2033" w:rsidRDefault="00FC2033" w:rsidP="00144CEC">
      <w:pPr>
        <w:pStyle w:val="a5"/>
        <w:spacing w:before="120"/>
        <w:ind w:left="0" w:firstLine="567"/>
        <w:jc w:val="both"/>
        <w:rPr>
          <w:b/>
          <w:sz w:val="25"/>
          <w:szCs w:val="25"/>
        </w:rPr>
      </w:pPr>
    </w:p>
    <w:p w:rsidR="008E52EC" w:rsidRPr="00FC2033" w:rsidRDefault="008E52EC" w:rsidP="00144CEC">
      <w:pPr>
        <w:pStyle w:val="a5"/>
        <w:spacing w:before="120"/>
        <w:ind w:left="0" w:firstLine="567"/>
        <w:jc w:val="both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Рассмотрение вопросов и предложений:</w:t>
      </w:r>
    </w:p>
    <w:p w:rsidR="00260EBB" w:rsidRDefault="008E52EC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Вопрос: Председатель комиссии Башнин А.И. – Участок под № 5 у вас </w:t>
      </w:r>
    </w:p>
    <w:p w:rsidR="00260EBB" w:rsidRDefault="00260EBB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</w:p>
    <w:p w:rsidR="00260EBB" w:rsidRDefault="00260EBB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</w:p>
    <w:p w:rsidR="008E52EC" w:rsidRPr="00FC2033" w:rsidRDefault="008E52EC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запланирован под торгово-развлекательный комплекс. Почему?</w:t>
      </w:r>
      <w:r w:rsidR="00287E7C" w:rsidRPr="00FC2033">
        <w:rPr>
          <w:sz w:val="25"/>
          <w:szCs w:val="25"/>
        </w:rPr>
        <w:t xml:space="preserve"> </w:t>
      </w:r>
      <w:r w:rsidRPr="00FC2033">
        <w:rPr>
          <w:sz w:val="25"/>
          <w:szCs w:val="25"/>
        </w:rPr>
        <w:t xml:space="preserve">Этот участок </w:t>
      </w:r>
      <w:r w:rsidR="00287E7C" w:rsidRPr="00FC2033">
        <w:rPr>
          <w:sz w:val="25"/>
          <w:szCs w:val="25"/>
        </w:rPr>
        <w:t>с</w:t>
      </w:r>
      <w:r w:rsidRPr="00FC2033">
        <w:rPr>
          <w:sz w:val="25"/>
          <w:szCs w:val="25"/>
        </w:rPr>
        <w:t>тоит на государственном кадастровом учете</w:t>
      </w:r>
      <w:r w:rsidR="00287E7C" w:rsidRPr="00FC2033">
        <w:rPr>
          <w:sz w:val="25"/>
          <w:szCs w:val="25"/>
        </w:rPr>
        <w:t xml:space="preserve"> и находится в частной собственности.</w:t>
      </w:r>
      <w:r w:rsidRPr="00FC2033">
        <w:rPr>
          <w:sz w:val="25"/>
          <w:szCs w:val="25"/>
        </w:rPr>
        <w:t xml:space="preserve"> </w:t>
      </w:r>
      <w:r w:rsidR="00287E7C" w:rsidRPr="00FC2033">
        <w:rPr>
          <w:sz w:val="25"/>
          <w:szCs w:val="25"/>
        </w:rPr>
        <w:t>У</w:t>
      </w:r>
      <w:r w:rsidRPr="00FC2033">
        <w:rPr>
          <w:sz w:val="25"/>
          <w:szCs w:val="25"/>
        </w:rPr>
        <w:t xml:space="preserve"> него есть определенный вид разрешенного использования</w:t>
      </w:r>
      <w:r w:rsidR="00287E7C" w:rsidRPr="00FC2033">
        <w:rPr>
          <w:sz w:val="25"/>
          <w:szCs w:val="25"/>
        </w:rPr>
        <w:t>. Какой?</w:t>
      </w:r>
      <w:r w:rsidRPr="00FC2033">
        <w:rPr>
          <w:sz w:val="25"/>
          <w:szCs w:val="25"/>
        </w:rPr>
        <w:t xml:space="preserve"> Вы кадастровый план территории запрашивали?</w:t>
      </w:r>
    </w:p>
    <w:p w:rsidR="008E52EC" w:rsidRPr="00FC2033" w:rsidRDefault="008E52EC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Ответ: </w:t>
      </w:r>
      <w:r w:rsidR="00122BED" w:rsidRPr="00FC2033">
        <w:rPr>
          <w:sz w:val="25"/>
          <w:szCs w:val="25"/>
        </w:rPr>
        <w:t>главный архитектор – Ракитин В.В. – у данного земельного участка вид разрешенного использования для строительства жилого дома. Но жилой дом в данной территориальной зоне размещать нельзя.</w:t>
      </w:r>
    </w:p>
    <w:p w:rsidR="00650541" w:rsidRPr="00FC2033" w:rsidRDefault="00650541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Вопрос: Башнин А.И. – но может собственник не захочет строить на своем участке торгово-развлекательный комплекс. У вас должно быть предварительное согласование. Вами запланирован земельный участок (значительная территория), там, где расположен жилой дом № 12 (так называемый учительский дом) для размещения здания для временного проживания сотрудников предприятия. Какого предприятия?</w:t>
      </w:r>
    </w:p>
    <w:p w:rsidR="00650541" w:rsidRPr="00FC2033" w:rsidRDefault="00650541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Ответ: Ракитин В.В. Говорили, что участок выделен заводом.</w:t>
      </w:r>
    </w:p>
    <w:p w:rsidR="00650541" w:rsidRPr="00FC2033" w:rsidRDefault="00650541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Вопрос: - Башнин А.И. </w:t>
      </w:r>
      <w:r w:rsidR="0053161A" w:rsidRPr="00FC2033">
        <w:rPr>
          <w:sz w:val="25"/>
          <w:szCs w:val="25"/>
        </w:rPr>
        <w:t>–</w:t>
      </w:r>
      <w:r w:rsidRPr="00FC2033">
        <w:rPr>
          <w:sz w:val="25"/>
          <w:szCs w:val="25"/>
        </w:rPr>
        <w:t xml:space="preserve"> кому</w:t>
      </w:r>
      <w:r w:rsidR="0053161A" w:rsidRPr="00FC2033">
        <w:rPr>
          <w:sz w:val="25"/>
          <w:szCs w:val="25"/>
        </w:rPr>
        <w:t>?  Это жилой дом. В настоящее время там проживают люди, они постоянно зарегистрированы и имеют право собственности на квартиры. В настоящее время данный жилой дом признан аварийным и подлежит переселению.</w:t>
      </w:r>
    </w:p>
    <w:p w:rsidR="0053161A" w:rsidRPr="00FC2033" w:rsidRDefault="0053161A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Житель дома № 12 Толчеева Н.В. – Сейчас дело находится в суде по отмене решения о признании дома аварийным.</w:t>
      </w:r>
    </w:p>
    <w:p w:rsidR="0053161A" w:rsidRPr="00FC2033" w:rsidRDefault="0053161A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Главный инженер проекта Кудряшов С. Ю.- Если будет приято решение о переселении людей, то согласно правилам землепользования и застройки территории МО «Свердловское городское поселение» земельный участок соответствует проекту планировки и его использование будет решено согласно правилам землепользования и застройки.</w:t>
      </w:r>
    </w:p>
    <w:p w:rsidR="0053161A" w:rsidRPr="00FC2033" w:rsidRDefault="0053161A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Толчеева Н.В. </w:t>
      </w:r>
      <w:r w:rsidR="00AE4148" w:rsidRPr="00FC2033">
        <w:rPr>
          <w:sz w:val="25"/>
          <w:szCs w:val="25"/>
        </w:rPr>
        <w:t>–</w:t>
      </w:r>
      <w:r w:rsidRPr="00FC2033">
        <w:rPr>
          <w:sz w:val="25"/>
          <w:szCs w:val="25"/>
        </w:rPr>
        <w:t xml:space="preserve"> </w:t>
      </w:r>
      <w:r w:rsidR="00AE4148" w:rsidRPr="00FC2033">
        <w:rPr>
          <w:sz w:val="25"/>
          <w:szCs w:val="25"/>
        </w:rPr>
        <w:t>Захоронения граждан идут по коммуникациям…</w:t>
      </w:r>
    </w:p>
    <w:p w:rsidR="00AE4148" w:rsidRPr="00FC2033" w:rsidRDefault="00AE4148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Кудряшов С.Ю. – У нас предусмотрен вынос коммуникаций.</w:t>
      </w:r>
    </w:p>
    <w:p w:rsidR="00AE4148" w:rsidRPr="00FC2033" w:rsidRDefault="00AE4148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Касапу Ю.В. – за чей счет предусматривается вынос коммуникаций?</w:t>
      </w:r>
    </w:p>
    <w:p w:rsidR="00AE4148" w:rsidRPr="00FC2033" w:rsidRDefault="00AE4148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Кудряшов С.Ю. – А чья сеть? Кто заинтересован тот и выносит. </w:t>
      </w:r>
    </w:p>
    <w:p w:rsidR="00AE4148" w:rsidRPr="00FC2033" w:rsidRDefault="00AE4148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Касапу Ю.В. – На схеме указана контейнерная площадка. Какой она площади и для какого мусора предусмотрена?</w:t>
      </w:r>
    </w:p>
    <w:p w:rsidR="00FA1C0F" w:rsidRPr="00FC2033" w:rsidRDefault="00FA1C0F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Ракитин В.В. – Это площадка для перегрузки отходов (по просьбе администрации МО «Свердловское городское поселение») ориентировочной площадью 330 кв.м., (17х17)</w:t>
      </w:r>
    </w:p>
    <w:p w:rsidR="00FA1C0F" w:rsidRPr="00FC2033" w:rsidRDefault="00FA1C0F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Толчеева Н.В. Где на схеме расположен подъезд к жилому дому № 12?</w:t>
      </w:r>
    </w:p>
    <w:p w:rsidR="00FA1C0F" w:rsidRPr="00FC2033" w:rsidRDefault="00FA1C0F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Ракитин В.В. – Рассматривается два варианта. Либо </w:t>
      </w:r>
      <w:r w:rsidR="00FC2033" w:rsidRPr="00FC2033">
        <w:rPr>
          <w:sz w:val="25"/>
          <w:szCs w:val="25"/>
        </w:rPr>
        <w:t>по территории</w:t>
      </w:r>
      <w:r w:rsidRPr="00FC2033">
        <w:rPr>
          <w:sz w:val="25"/>
          <w:szCs w:val="25"/>
        </w:rPr>
        <w:t xml:space="preserve"> церкви, либо </w:t>
      </w:r>
      <w:r w:rsidR="00F42A68" w:rsidRPr="00FC2033">
        <w:rPr>
          <w:sz w:val="25"/>
          <w:szCs w:val="25"/>
        </w:rPr>
        <w:t xml:space="preserve">по территории </w:t>
      </w:r>
      <w:r w:rsidRPr="00FC2033">
        <w:rPr>
          <w:sz w:val="25"/>
          <w:szCs w:val="25"/>
        </w:rPr>
        <w:t>собственников земельного учас</w:t>
      </w:r>
      <w:r w:rsidR="00F42A68" w:rsidRPr="00FC2033">
        <w:rPr>
          <w:sz w:val="25"/>
          <w:szCs w:val="25"/>
        </w:rPr>
        <w:t>тка. Пока этот вопрос не решили</w:t>
      </w:r>
      <w:r w:rsidRPr="00FC2033">
        <w:rPr>
          <w:sz w:val="25"/>
          <w:szCs w:val="25"/>
        </w:rPr>
        <w:t>, но есть общий заезд</w:t>
      </w:r>
      <w:r w:rsidR="00F42A68" w:rsidRPr="00FC2033">
        <w:rPr>
          <w:sz w:val="25"/>
          <w:szCs w:val="25"/>
        </w:rPr>
        <w:t xml:space="preserve"> с севера</w:t>
      </w:r>
      <w:r w:rsidRPr="00FC2033">
        <w:rPr>
          <w:sz w:val="25"/>
          <w:szCs w:val="25"/>
        </w:rPr>
        <w:t>.</w:t>
      </w:r>
    </w:p>
    <w:p w:rsidR="00115B70" w:rsidRPr="00FC2033" w:rsidRDefault="00115B70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Толчеева Н.В. – Этот общий заезд не </w:t>
      </w:r>
      <w:r w:rsidR="00552F37" w:rsidRPr="00FC2033">
        <w:rPr>
          <w:sz w:val="25"/>
          <w:szCs w:val="25"/>
        </w:rPr>
        <w:t>удовлетворяет потребностям</w:t>
      </w:r>
      <w:r w:rsidRPr="00FC2033">
        <w:rPr>
          <w:sz w:val="25"/>
          <w:szCs w:val="25"/>
        </w:rPr>
        <w:t xml:space="preserve">. </w:t>
      </w:r>
      <w:r w:rsidR="00AB2F7F" w:rsidRPr="00FC2033">
        <w:rPr>
          <w:sz w:val="25"/>
          <w:szCs w:val="25"/>
        </w:rPr>
        <w:t>Доступ на участок необходим</w:t>
      </w:r>
      <w:r w:rsidRPr="00FC2033">
        <w:rPr>
          <w:sz w:val="25"/>
          <w:szCs w:val="25"/>
        </w:rPr>
        <w:t xml:space="preserve"> с другой стороны. У нас в доме школьники, студенты.</w:t>
      </w:r>
    </w:p>
    <w:p w:rsidR="00115B70" w:rsidRPr="00FC2033" w:rsidRDefault="00115B70" w:rsidP="00115B70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Башнин А.И. – с предложенными вариантами невозможно согласиться. Проезд по территории кладбища и по террит</w:t>
      </w:r>
      <w:r w:rsidR="00552F37" w:rsidRPr="00FC2033">
        <w:rPr>
          <w:sz w:val="25"/>
          <w:szCs w:val="25"/>
        </w:rPr>
        <w:t>ории завода не</w:t>
      </w:r>
      <w:r w:rsidRPr="00FC2033">
        <w:rPr>
          <w:sz w:val="25"/>
          <w:szCs w:val="25"/>
        </w:rPr>
        <w:t>целесообразно делать. Есть предложение о внесении в проект пешеходного прохода от остановки общественного транспорта вдоль восточной стороны земельного участка, принадлежащего Храму Святителя Николая Чудотворца</w:t>
      </w:r>
      <w:r w:rsidR="00D67E3C" w:rsidRPr="00FC2033">
        <w:rPr>
          <w:sz w:val="25"/>
          <w:szCs w:val="25"/>
        </w:rPr>
        <w:t xml:space="preserve"> к жилому дому № 12.</w:t>
      </w:r>
    </w:p>
    <w:p w:rsidR="00D67E3C" w:rsidRPr="00FC2033" w:rsidRDefault="00D67E3C" w:rsidP="00D67E3C">
      <w:pPr>
        <w:jc w:val="both"/>
        <w:rPr>
          <w:sz w:val="25"/>
          <w:szCs w:val="25"/>
        </w:rPr>
      </w:pPr>
    </w:p>
    <w:p w:rsidR="00D67E3C" w:rsidRPr="00FC2033" w:rsidRDefault="00D67E3C" w:rsidP="00D67E3C">
      <w:pPr>
        <w:jc w:val="both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Других вопросов от участников публичных слушаний не поступило.</w:t>
      </w:r>
    </w:p>
    <w:p w:rsidR="00D67E3C" w:rsidRPr="00FC2033" w:rsidRDefault="00D67E3C" w:rsidP="00D67E3C">
      <w:pPr>
        <w:jc w:val="both"/>
        <w:rPr>
          <w:b/>
          <w:sz w:val="25"/>
          <w:szCs w:val="25"/>
        </w:rPr>
      </w:pPr>
    </w:p>
    <w:p w:rsidR="00D67E3C" w:rsidRPr="00FC2033" w:rsidRDefault="00D67E3C" w:rsidP="00D67E3C">
      <w:pPr>
        <w:jc w:val="both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Подведение итогов публичных слушаний:</w:t>
      </w:r>
    </w:p>
    <w:p w:rsidR="00260EBB" w:rsidRDefault="00D67E3C" w:rsidP="00D67E3C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Председатель комиссии Башнин А.И. - в ходе проведения публичных слушаний были заслушаны</w:t>
      </w:r>
      <w:r w:rsidR="00552F37" w:rsidRPr="00FC2033">
        <w:rPr>
          <w:sz w:val="25"/>
          <w:szCs w:val="25"/>
        </w:rPr>
        <w:t>:</w:t>
      </w:r>
      <w:r w:rsidRPr="00FC2033">
        <w:rPr>
          <w:sz w:val="25"/>
          <w:szCs w:val="25"/>
        </w:rPr>
        <w:t xml:space="preserve"> разработчик документации, вопросы и мнения участников публичных слушаний. В соответствии с Положением о порядке организации и проведения публичных слушаний на территории МО «Свердловское городское поселение» публичные слушания считаются состоявшимися. Письменные предложения и замечания </w:t>
      </w:r>
    </w:p>
    <w:p w:rsidR="00260EBB" w:rsidRDefault="00260EBB" w:rsidP="00D67E3C">
      <w:pPr>
        <w:jc w:val="both"/>
        <w:rPr>
          <w:sz w:val="25"/>
          <w:szCs w:val="25"/>
        </w:rPr>
      </w:pPr>
    </w:p>
    <w:p w:rsidR="00260EBB" w:rsidRDefault="00260EBB" w:rsidP="00D67E3C">
      <w:pPr>
        <w:jc w:val="both"/>
        <w:rPr>
          <w:sz w:val="25"/>
          <w:szCs w:val="25"/>
        </w:rPr>
      </w:pPr>
    </w:p>
    <w:p w:rsidR="00FC2033" w:rsidRDefault="00D67E3C" w:rsidP="00D67E3C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по теме публичных слушаний в течение двух дней (27.11.2018 и 28.11.2018 г. в рабочее время) можно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направить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в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комиссию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по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землепользованию </w:t>
      </w:r>
      <w:r w:rsidR="00FC2033">
        <w:rPr>
          <w:sz w:val="25"/>
          <w:szCs w:val="25"/>
        </w:rPr>
        <w:t xml:space="preserve">  </w:t>
      </w:r>
      <w:r w:rsidRPr="00FC2033">
        <w:rPr>
          <w:sz w:val="25"/>
          <w:szCs w:val="25"/>
        </w:rPr>
        <w:t xml:space="preserve">и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застройки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МО </w:t>
      </w:r>
    </w:p>
    <w:p w:rsidR="00D67E3C" w:rsidRPr="00FC2033" w:rsidRDefault="00D67E3C" w:rsidP="00D67E3C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«Свердловское городское поселение» по адресу: Ленинградская область, Всеволожский район, городской поселок имени Свердлова, мкр.1, дом № 1, первый этаж, кабинет № 4 (УМИ).</w:t>
      </w:r>
    </w:p>
    <w:p w:rsidR="00D67E3C" w:rsidRPr="00FC2033" w:rsidRDefault="00D67E3C" w:rsidP="00D67E3C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 Заключение о результатах публичных слушаний будет опубликовано в установленном порядке. </w:t>
      </w:r>
    </w:p>
    <w:p w:rsidR="00D67E3C" w:rsidRPr="00FC2033" w:rsidRDefault="00D67E3C" w:rsidP="00D67E3C">
      <w:pPr>
        <w:ind w:firstLine="709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Председатель комиссии поблагодарил всех участников публичных слушаний за принятое участие. Закрыл собрание по обсуждению предмета публичных слушаний.</w:t>
      </w:r>
    </w:p>
    <w:p w:rsidR="00F945AF" w:rsidRPr="00FC6567" w:rsidRDefault="00F945AF" w:rsidP="00144CEC">
      <w:pPr>
        <w:jc w:val="both"/>
        <w:rPr>
          <w:sz w:val="25"/>
          <w:szCs w:val="25"/>
          <w:highlight w:val="yellow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2976"/>
        <w:gridCol w:w="2977"/>
      </w:tblGrid>
      <w:tr w:rsidR="00F945AF" w:rsidRPr="00FC6567" w:rsidTr="00506B23">
        <w:trPr>
          <w:trHeight w:val="794"/>
        </w:trPr>
        <w:tc>
          <w:tcPr>
            <w:tcW w:w="3936" w:type="dxa"/>
          </w:tcPr>
          <w:p w:rsidR="00F945AF" w:rsidRDefault="00F945AF" w:rsidP="00506B23">
            <w:pPr>
              <w:rPr>
                <w:sz w:val="25"/>
                <w:szCs w:val="25"/>
              </w:rPr>
            </w:pPr>
          </w:p>
          <w:p w:rsidR="00D67E3C" w:rsidRDefault="00D67E3C" w:rsidP="00506B23">
            <w:pPr>
              <w:rPr>
                <w:sz w:val="25"/>
                <w:szCs w:val="25"/>
              </w:rPr>
            </w:pPr>
          </w:p>
          <w:p w:rsidR="00D67E3C" w:rsidRPr="00FC6567" w:rsidRDefault="00D67E3C" w:rsidP="00506B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комиссии</w:t>
            </w:r>
          </w:p>
          <w:p w:rsidR="00D67E3C" w:rsidRDefault="00D67E3C" w:rsidP="00D67E3C">
            <w:pPr>
              <w:rPr>
                <w:sz w:val="25"/>
                <w:szCs w:val="25"/>
              </w:rPr>
            </w:pPr>
          </w:p>
          <w:p w:rsidR="00D67E3C" w:rsidRDefault="00D67E3C" w:rsidP="00D67E3C">
            <w:pPr>
              <w:rPr>
                <w:sz w:val="25"/>
                <w:szCs w:val="25"/>
              </w:rPr>
            </w:pPr>
          </w:p>
          <w:p w:rsidR="00F945AF" w:rsidRPr="00FC6567" w:rsidRDefault="00F945AF" w:rsidP="00D67E3C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Заместитель председателя </w:t>
            </w: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>А.И. Башнин</w:t>
            </w: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М.Ю. Подольская</w:t>
            </w: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Е.В. Соболев</w:t>
            </w: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 </w:t>
            </w: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D67E3C" w:rsidRDefault="00D67E3C" w:rsidP="00506B23">
            <w:pPr>
              <w:rPr>
                <w:sz w:val="25"/>
                <w:szCs w:val="25"/>
              </w:rPr>
            </w:pPr>
          </w:p>
          <w:p w:rsidR="00D67E3C" w:rsidRDefault="00D67E3C" w:rsidP="00506B23">
            <w:pPr>
              <w:rPr>
                <w:sz w:val="25"/>
                <w:szCs w:val="25"/>
              </w:rPr>
            </w:pPr>
          </w:p>
          <w:p w:rsidR="00D67E3C" w:rsidRDefault="00D67E3C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Секретарь комиссии:                                    </w:t>
            </w: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D67E3C" w:rsidP="00506B23">
            <w:pPr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>Д.В. Фролов</w:t>
            </w: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Ю.В. Касапу</w:t>
            </w: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А.Э. Вардазарян</w:t>
            </w: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Л.Ю. Воротилова</w:t>
            </w: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</w:tr>
    </w:tbl>
    <w:p w:rsidR="00B257E3" w:rsidRPr="00F945AF" w:rsidRDefault="00B257E3" w:rsidP="00F945AF"/>
    <w:sectPr w:rsidR="00B257E3" w:rsidRPr="00F945AF" w:rsidSect="00F945AF">
      <w:footerReference w:type="default" r:id="rId8"/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C3" w:rsidRDefault="00F101C3" w:rsidP="008B2DA6">
      <w:r>
        <w:separator/>
      </w:r>
    </w:p>
  </w:endnote>
  <w:endnote w:type="continuationSeparator" w:id="0">
    <w:p w:rsidR="00F101C3" w:rsidRDefault="00F101C3" w:rsidP="008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027074"/>
      <w:docPartObj>
        <w:docPartGallery w:val="Page Numbers (Bottom of Page)"/>
        <w:docPartUnique/>
      </w:docPartObj>
    </w:sdtPr>
    <w:sdtEndPr/>
    <w:sdtContent>
      <w:p w:rsidR="009467DB" w:rsidRDefault="009467D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FF9">
          <w:rPr>
            <w:noProof/>
          </w:rPr>
          <w:t>3</w:t>
        </w:r>
        <w:r>
          <w:fldChar w:fldCharType="end"/>
        </w:r>
      </w:p>
    </w:sdtContent>
  </w:sdt>
  <w:p w:rsidR="009467DB" w:rsidRDefault="009467D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C3" w:rsidRDefault="00F101C3" w:rsidP="008B2DA6">
      <w:r>
        <w:separator/>
      </w:r>
    </w:p>
  </w:footnote>
  <w:footnote w:type="continuationSeparator" w:id="0">
    <w:p w:rsidR="00F101C3" w:rsidRDefault="00F101C3" w:rsidP="008B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0F"/>
    <w:multiLevelType w:val="hybridMultilevel"/>
    <w:tmpl w:val="7DE64D24"/>
    <w:lvl w:ilvl="0" w:tplc="041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 w15:restartNumberingAfterBreak="0">
    <w:nsid w:val="01AC55DA"/>
    <w:multiLevelType w:val="hybridMultilevel"/>
    <w:tmpl w:val="AEB25A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556CD"/>
    <w:multiLevelType w:val="hybridMultilevel"/>
    <w:tmpl w:val="A2285364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32"/>
    <w:multiLevelType w:val="hybridMultilevel"/>
    <w:tmpl w:val="8368C7E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F90"/>
    <w:multiLevelType w:val="hybridMultilevel"/>
    <w:tmpl w:val="159EA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0F7CE2"/>
    <w:multiLevelType w:val="hybridMultilevel"/>
    <w:tmpl w:val="7E18D6A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83BC9"/>
    <w:multiLevelType w:val="hybridMultilevel"/>
    <w:tmpl w:val="949A781E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E1AB1"/>
    <w:multiLevelType w:val="hybridMultilevel"/>
    <w:tmpl w:val="8F4A89AC"/>
    <w:lvl w:ilvl="0" w:tplc="0DD05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9F447F"/>
    <w:multiLevelType w:val="hybridMultilevel"/>
    <w:tmpl w:val="BBE0153C"/>
    <w:lvl w:ilvl="0" w:tplc="54C0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1AA"/>
    <w:multiLevelType w:val="hybridMultilevel"/>
    <w:tmpl w:val="9342D9A8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4639"/>
    <w:multiLevelType w:val="hybridMultilevel"/>
    <w:tmpl w:val="9468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08D8"/>
    <w:multiLevelType w:val="hybridMultilevel"/>
    <w:tmpl w:val="164264E0"/>
    <w:lvl w:ilvl="0" w:tplc="A4140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4522"/>
    <w:multiLevelType w:val="hybridMultilevel"/>
    <w:tmpl w:val="A9C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10A1"/>
    <w:multiLevelType w:val="hybridMultilevel"/>
    <w:tmpl w:val="4238EFB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10050"/>
    <w:multiLevelType w:val="hybridMultilevel"/>
    <w:tmpl w:val="1ED67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B09B5"/>
    <w:multiLevelType w:val="multilevel"/>
    <w:tmpl w:val="2A1A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" w15:restartNumberingAfterBreak="0">
    <w:nsid w:val="63CA7FB7"/>
    <w:multiLevelType w:val="hybridMultilevel"/>
    <w:tmpl w:val="D8F6F95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F4BC2"/>
    <w:multiLevelType w:val="hybridMultilevel"/>
    <w:tmpl w:val="141A7194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203D3C"/>
    <w:multiLevelType w:val="hybridMultilevel"/>
    <w:tmpl w:val="B7FCC922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E129F"/>
    <w:multiLevelType w:val="hybridMultilevel"/>
    <w:tmpl w:val="3636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8"/>
  </w:num>
  <w:num w:numId="5">
    <w:abstractNumId w:val="24"/>
  </w:num>
  <w:num w:numId="6">
    <w:abstractNumId w:val="7"/>
  </w:num>
  <w:num w:numId="7">
    <w:abstractNumId w:val="17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21"/>
  </w:num>
  <w:num w:numId="17">
    <w:abstractNumId w:val="19"/>
  </w:num>
  <w:num w:numId="18">
    <w:abstractNumId w:val="4"/>
  </w:num>
  <w:num w:numId="19">
    <w:abstractNumId w:val="22"/>
  </w:num>
  <w:num w:numId="20">
    <w:abstractNumId w:val="9"/>
  </w:num>
  <w:num w:numId="21">
    <w:abstractNumId w:val="11"/>
  </w:num>
  <w:num w:numId="22">
    <w:abstractNumId w:val="23"/>
  </w:num>
  <w:num w:numId="23">
    <w:abstractNumId w:val="25"/>
  </w:num>
  <w:num w:numId="24">
    <w:abstractNumId w:val="10"/>
  </w:num>
  <w:num w:numId="25">
    <w:abstractNumId w:val="1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E"/>
    <w:rsid w:val="0002203E"/>
    <w:rsid w:val="000277C2"/>
    <w:rsid w:val="00031928"/>
    <w:rsid w:val="00034952"/>
    <w:rsid w:val="000375EC"/>
    <w:rsid w:val="00037A1A"/>
    <w:rsid w:val="00042107"/>
    <w:rsid w:val="00062315"/>
    <w:rsid w:val="000646E2"/>
    <w:rsid w:val="000656D5"/>
    <w:rsid w:val="000662BC"/>
    <w:rsid w:val="000702DA"/>
    <w:rsid w:val="00071625"/>
    <w:rsid w:val="00084A8F"/>
    <w:rsid w:val="00087FD4"/>
    <w:rsid w:val="0009247F"/>
    <w:rsid w:val="00097577"/>
    <w:rsid w:val="000A1A26"/>
    <w:rsid w:val="000C3A3F"/>
    <w:rsid w:val="000D1651"/>
    <w:rsid w:val="000E0048"/>
    <w:rsid w:val="000E11B3"/>
    <w:rsid w:val="000E46E2"/>
    <w:rsid w:val="000E5636"/>
    <w:rsid w:val="000E6C00"/>
    <w:rsid w:val="00102981"/>
    <w:rsid w:val="00106C6B"/>
    <w:rsid w:val="001075CB"/>
    <w:rsid w:val="00115B70"/>
    <w:rsid w:val="001168C7"/>
    <w:rsid w:val="00117FE9"/>
    <w:rsid w:val="00122BED"/>
    <w:rsid w:val="00125F72"/>
    <w:rsid w:val="00132106"/>
    <w:rsid w:val="001360B5"/>
    <w:rsid w:val="00141C36"/>
    <w:rsid w:val="00144CEC"/>
    <w:rsid w:val="001551BF"/>
    <w:rsid w:val="0015524E"/>
    <w:rsid w:val="00155E72"/>
    <w:rsid w:val="00180E07"/>
    <w:rsid w:val="00187181"/>
    <w:rsid w:val="001917A4"/>
    <w:rsid w:val="001941A3"/>
    <w:rsid w:val="00194580"/>
    <w:rsid w:val="001973A5"/>
    <w:rsid w:val="001A0100"/>
    <w:rsid w:val="001A0C81"/>
    <w:rsid w:val="001A29F3"/>
    <w:rsid w:val="001B0A37"/>
    <w:rsid w:val="001B0FD8"/>
    <w:rsid w:val="001B12AE"/>
    <w:rsid w:val="001C6028"/>
    <w:rsid w:val="001C6A10"/>
    <w:rsid w:val="001C75E2"/>
    <w:rsid w:val="001D1D58"/>
    <w:rsid w:val="001D415B"/>
    <w:rsid w:val="001E0568"/>
    <w:rsid w:val="001F1FFC"/>
    <w:rsid w:val="00205D2A"/>
    <w:rsid w:val="00206F77"/>
    <w:rsid w:val="00212270"/>
    <w:rsid w:val="0023268E"/>
    <w:rsid w:val="00242746"/>
    <w:rsid w:val="002457EF"/>
    <w:rsid w:val="002547BE"/>
    <w:rsid w:val="0025571D"/>
    <w:rsid w:val="00260EBB"/>
    <w:rsid w:val="00266F43"/>
    <w:rsid w:val="00283917"/>
    <w:rsid w:val="00287B17"/>
    <w:rsid w:val="00287E7C"/>
    <w:rsid w:val="00292F1C"/>
    <w:rsid w:val="00297B43"/>
    <w:rsid w:val="002A0F91"/>
    <w:rsid w:val="002B0BA2"/>
    <w:rsid w:val="002C214B"/>
    <w:rsid w:val="002D5D4B"/>
    <w:rsid w:val="002E139F"/>
    <w:rsid w:val="002E60CF"/>
    <w:rsid w:val="00305EE4"/>
    <w:rsid w:val="003158FE"/>
    <w:rsid w:val="0032244E"/>
    <w:rsid w:val="00322C74"/>
    <w:rsid w:val="00324134"/>
    <w:rsid w:val="003277E5"/>
    <w:rsid w:val="00331223"/>
    <w:rsid w:val="00336B56"/>
    <w:rsid w:val="003634CD"/>
    <w:rsid w:val="003768C4"/>
    <w:rsid w:val="0037692F"/>
    <w:rsid w:val="00381828"/>
    <w:rsid w:val="0038710E"/>
    <w:rsid w:val="003877FC"/>
    <w:rsid w:val="0039547A"/>
    <w:rsid w:val="00395B8E"/>
    <w:rsid w:val="003A492C"/>
    <w:rsid w:val="003A4BEC"/>
    <w:rsid w:val="003B38A8"/>
    <w:rsid w:val="003B5F3E"/>
    <w:rsid w:val="003E2709"/>
    <w:rsid w:val="00407ED4"/>
    <w:rsid w:val="004107D0"/>
    <w:rsid w:val="00412A2C"/>
    <w:rsid w:val="004238C6"/>
    <w:rsid w:val="00423FC3"/>
    <w:rsid w:val="004311C5"/>
    <w:rsid w:val="00433EA6"/>
    <w:rsid w:val="004526BB"/>
    <w:rsid w:val="00453984"/>
    <w:rsid w:val="00456ED8"/>
    <w:rsid w:val="00457911"/>
    <w:rsid w:val="004600E1"/>
    <w:rsid w:val="004621B1"/>
    <w:rsid w:val="0046690C"/>
    <w:rsid w:val="00467009"/>
    <w:rsid w:val="0047043A"/>
    <w:rsid w:val="00470BB9"/>
    <w:rsid w:val="00477E77"/>
    <w:rsid w:val="004812C4"/>
    <w:rsid w:val="004843DA"/>
    <w:rsid w:val="00497BF3"/>
    <w:rsid w:val="004A09D6"/>
    <w:rsid w:val="004A7D22"/>
    <w:rsid w:val="004B0C0F"/>
    <w:rsid w:val="004B2737"/>
    <w:rsid w:val="004B3FA3"/>
    <w:rsid w:val="004B448D"/>
    <w:rsid w:val="004B4C6A"/>
    <w:rsid w:val="004B7094"/>
    <w:rsid w:val="004B70B6"/>
    <w:rsid w:val="004C680F"/>
    <w:rsid w:val="004D1A9E"/>
    <w:rsid w:val="004D54FC"/>
    <w:rsid w:val="004D7553"/>
    <w:rsid w:val="004E1C98"/>
    <w:rsid w:val="004E73EC"/>
    <w:rsid w:val="004F24DE"/>
    <w:rsid w:val="004F29FE"/>
    <w:rsid w:val="00500D14"/>
    <w:rsid w:val="0050389D"/>
    <w:rsid w:val="00506B23"/>
    <w:rsid w:val="00513CE6"/>
    <w:rsid w:val="00516A62"/>
    <w:rsid w:val="0052172A"/>
    <w:rsid w:val="005239E6"/>
    <w:rsid w:val="005257BE"/>
    <w:rsid w:val="00526664"/>
    <w:rsid w:val="0053161A"/>
    <w:rsid w:val="00535C9C"/>
    <w:rsid w:val="00535F16"/>
    <w:rsid w:val="00545CA6"/>
    <w:rsid w:val="00546036"/>
    <w:rsid w:val="00552F37"/>
    <w:rsid w:val="00557804"/>
    <w:rsid w:val="00564854"/>
    <w:rsid w:val="00566F58"/>
    <w:rsid w:val="00573156"/>
    <w:rsid w:val="005856D1"/>
    <w:rsid w:val="005904EB"/>
    <w:rsid w:val="005A093B"/>
    <w:rsid w:val="005B290E"/>
    <w:rsid w:val="005B7DE5"/>
    <w:rsid w:val="005C2529"/>
    <w:rsid w:val="005C5B35"/>
    <w:rsid w:val="005D1445"/>
    <w:rsid w:val="005D4252"/>
    <w:rsid w:val="005E2B7B"/>
    <w:rsid w:val="005E4CAF"/>
    <w:rsid w:val="005E7222"/>
    <w:rsid w:val="005F4463"/>
    <w:rsid w:val="005F6623"/>
    <w:rsid w:val="0060087F"/>
    <w:rsid w:val="006040E0"/>
    <w:rsid w:val="00633BD4"/>
    <w:rsid w:val="006364EC"/>
    <w:rsid w:val="00643226"/>
    <w:rsid w:val="00650541"/>
    <w:rsid w:val="0065297E"/>
    <w:rsid w:val="00657537"/>
    <w:rsid w:val="0066459C"/>
    <w:rsid w:val="0067038C"/>
    <w:rsid w:val="00673849"/>
    <w:rsid w:val="00685478"/>
    <w:rsid w:val="0069720B"/>
    <w:rsid w:val="006A45A0"/>
    <w:rsid w:val="006A4969"/>
    <w:rsid w:val="006B16B5"/>
    <w:rsid w:val="006B5E5A"/>
    <w:rsid w:val="006C523C"/>
    <w:rsid w:val="006D1077"/>
    <w:rsid w:val="006D58BF"/>
    <w:rsid w:val="006E1101"/>
    <w:rsid w:val="006E1A67"/>
    <w:rsid w:val="006E22ED"/>
    <w:rsid w:val="006E2D40"/>
    <w:rsid w:val="006E3FC1"/>
    <w:rsid w:val="006E6C28"/>
    <w:rsid w:val="006E6E4F"/>
    <w:rsid w:val="006F25E0"/>
    <w:rsid w:val="0071395D"/>
    <w:rsid w:val="007239F2"/>
    <w:rsid w:val="00734D79"/>
    <w:rsid w:val="007415D5"/>
    <w:rsid w:val="00743AC2"/>
    <w:rsid w:val="007442FF"/>
    <w:rsid w:val="007469DC"/>
    <w:rsid w:val="00746C0C"/>
    <w:rsid w:val="00750489"/>
    <w:rsid w:val="00755F5C"/>
    <w:rsid w:val="0075705B"/>
    <w:rsid w:val="0078015F"/>
    <w:rsid w:val="00787362"/>
    <w:rsid w:val="007A2A8A"/>
    <w:rsid w:val="007A4D15"/>
    <w:rsid w:val="007C2EA6"/>
    <w:rsid w:val="007D1567"/>
    <w:rsid w:val="007D52D6"/>
    <w:rsid w:val="007D5A75"/>
    <w:rsid w:val="007E51A9"/>
    <w:rsid w:val="007E770F"/>
    <w:rsid w:val="007F10C5"/>
    <w:rsid w:val="007F5359"/>
    <w:rsid w:val="00802D02"/>
    <w:rsid w:val="00810554"/>
    <w:rsid w:val="00825180"/>
    <w:rsid w:val="00827324"/>
    <w:rsid w:val="00836D15"/>
    <w:rsid w:val="00841CED"/>
    <w:rsid w:val="00856075"/>
    <w:rsid w:val="00871FCA"/>
    <w:rsid w:val="00872746"/>
    <w:rsid w:val="008730EB"/>
    <w:rsid w:val="00881FBA"/>
    <w:rsid w:val="00885E18"/>
    <w:rsid w:val="0089140D"/>
    <w:rsid w:val="00896E1E"/>
    <w:rsid w:val="008A0CD7"/>
    <w:rsid w:val="008A14BC"/>
    <w:rsid w:val="008A307F"/>
    <w:rsid w:val="008B2DA6"/>
    <w:rsid w:val="008B3414"/>
    <w:rsid w:val="008B49CA"/>
    <w:rsid w:val="008B530C"/>
    <w:rsid w:val="008C1B90"/>
    <w:rsid w:val="008C35FB"/>
    <w:rsid w:val="008C5085"/>
    <w:rsid w:val="008D4012"/>
    <w:rsid w:val="008E52EC"/>
    <w:rsid w:val="00904AB1"/>
    <w:rsid w:val="009277DC"/>
    <w:rsid w:val="00934FF9"/>
    <w:rsid w:val="00935CEE"/>
    <w:rsid w:val="009467DB"/>
    <w:rsid w:val="00965642"/>
    <w:rsid w:val="00966E99"/>
    <w:rsid w:val="00973CA7"/>
    <w:rsid w:val="00975FB2"/>
    <w:rsid w:val="00982A70"/>
    <w:rsid w:val="009859E0"/>
    <w:rsid w:val="00991078"/>
    <w:rsid w:val="0099676A"/>
    <w:rsid w:val="009A086F"/>
    <w:rsid w:val="009A0963"/>
    <w:rsid w:val="009B4BE6"/>
    <w:rsid w:val="009B6693"/>
    <w:rsid w:val="009C007C"/>
    <w:rsid w:val="009C24DE"/>
    <w:rsid w:val="009C2882"/>
    <w:rsid w:val="009C349C"/>
    <w:rsid w:val="009C52D6"/>
    <w:rsid w:val="009D106D"/>
    <w:rsid w:val="009E3605"/>
    <w:rsid w:val="009E3AFE"/>
    <w:rsid w:val="009F65A9"/>
    <w:rsid w:val="00A207B4"/>
    <w:rsid w:val="00A252F4"/>
    <w:rsid w:val="00A2554C"/>
    <w:rsid w:val="00A316A8"/>
    <w:rsid w:val="00A47580"/>
    <w:rsid w:val="00A50E9B"/>
    <w:rsid w:val="00A51CCB"/>
    <w:rsid w:val="00A52A1D"/>
    <w:rsid w:val="00A539AB"/>
    <w:rsid w:val="00A60501"/>
    <w:rsid w:val="00A64484"/>
    <w:rsid w:val="00A70F17"/>
    <w:rsid w:val="00A7738C"/>
    <w:rsid w:val="00A777E3"/>
    <w:rsid w:val="00A816BB"/>
    <w:rsid w:val="00A958A5"/>
    <w:rsid w:val="00AA4209"/>
    <w:rsid w:val="00AB2F7F"/>
    <w:rsid w:val="00AB342B"/>
    <w:rsid w:val="00AB3CAF"/>
    <w:rsid w:val="00AB46C5"/>
    <w:rsid w:val="00AC68C7"/>
    <w:rsid w:val="00AC7303"/>
    <w:rsid w:val="00AD16B6"/>
    <w:rsid w:val="00AD2246"/>
    <w:rsid w:val="00AD76BB"/>
    <w:rsid w:val="00AE4148"/>
    <w:rsid w:val="00AF02C7"/>
    <w:rsid w:val="00AF51B2"/>
    <w:rsid w:val="00B11F4C"/>
    <w:rsid w:val="00B126CF"/>
    <w:rsid w:val="00B137B8"/>
    <w:rsid w:val="00B1493C"/>
    <w:rsid w:val="00B16F87"/>
    <w:rsid w:val="00B23233"/>
    <w:rsid w:val="00B257E3"/>
    <w:rsid w:val="00B2615B"/>
    <w:rsid w:val="00B27DFA"/>
    <w:rsid w:val="00B33354"/>
    <w:rsid w:val="00B34259"/>
    <w:rsid w:val="00B50A89"/>
    <w:rsid w:val="00B647BA"/>
    <w:rsid w:val="00B6798D"/>
    <w:rsid w:val="00B824EC"/>
    <w:rsid w:val="00B960EF"/>
    <w:rsid w:val="00BB5C6F"/>
    <w:rsid w:val="00BB6BB8"/>
    <w:rsid w:val="00BB7A4D"/>
    <w:rsid w:val="00BC5AE6"/>
    <w:rsid w:val="00BC6817"/>
    <w:rsid w:val="00BD1187"/>
    <w:rsid w:val="00BD32ED"/>
    <w:rsid w:val="00BD5815"/>
    <w:rsid w:val="00BD6CD7"/>
    <w:rsid w:val="00BF5A34"/>
    <w:rsid w:val="00BF5DA4"/>
    <w:rsid w:val="00C0079C"/>
    <w:rsid w:val="00C17818"/>
    <w:rsid w:val="00C34AB7"/>
    <w:rsid w:val="00C41B3F"/>
    <w:rsid w:val="00C50991"/>
    <w:rsid w:val="00C516E8"/>
    <w:rsid w:val="00C67AA3"/>
    <w:rsid w:val="00C75005"/>
    <w:rsid w:val="00C81117"/>
    <w:rsid w:val="00CC79C8"/>
    <w:rsid w:val="00CD0FD1"/>
    <w:rsid w:val="00CD27B7"/>
    <w:rsid w:val="00CD2FF6"/>
    <w:rsid w:val="00CE0D77"/>
    <w:rsid w:val="00CE33E7"/>
    <w:rsid w:val="00CE67CD"/>
    <w:rsid w:val="00CE67D9"/>
    <w:rsid w:val="00CF4031"/>
    <w:rsid w:val="00CF73A4"/>
    <w:rsid w:val="00CF7A6D"/>
    <w:rsid w:val="00D040A7"/>
    <w:rsid w:val="00D07132"/>
    <w:rsid w:val="00D111AE"/>
    <w:rsid w:val="00D1127C"/>
    <w:rsid w:val="00D13A7A"/>
    <w:rsid w:val="00D2334A"/>
    <w:rsid w:val="00D27993"/>
    <w:rsid w:val="00D30433"/>
    <w:rsid w:val="00D3431C"/>
    <w:rsid w:val="00D35C5E"/>
    <w:rsid w:val="00D53B63"/>
    <w:rsid w:val="00D5589D"/>
    <w:rsid w:val="00D56918"/>
    <w:rsid w:val="00D5729A"/>
    <w:rsid w:val="00D67E3C"/>
    <w:rsid w:val="00D75023"/>
    <w:rsid w:val="00D825B0"/>
    <w:rsid w:val="00DA10A2"/>
    <w:rsid w:val="00DA4214"/>
    <w:rsid w:val="00DB2FE0"/>
    <w:rsid w:val="00DC7E9E"/>
    <w:rsid w:val="00DE55C1"/>
    <w:rsid w:val="00DE75E8"/>
    <w:rsid w:val="00DE7E1E"/>
    <w:rsid w:val="00DF2701"/>
    <w:rsid w:val="00E033E6"/>
    <w:rsid w:val="00E110FE"/>
    <w:rsid w:val="00E1329C"/>
    <w:rsid w:val="00E14FB0"/>
    <w:rsid w:val="00E24580"/>
    <w:rsid w:val="00E268B4"/>
    <w:rsid w:val="00E343CC"/>
    <w:rsid w:val="00E41DD0"/>
    <w:rsid w:val="00E46013"/>
    <w:rsid w:val="00E60A14"/>
    <w:rsid w:val="00E61E36"/>
    <w:rsid w:val="00E62DE6"/>
    <w:rsid w:val="00E86841"/>
    <w:rsid w:val="00E94A1B"/>
    <w:rsid w:val="00EA1BA4"/>
    <w:rsid w:val="00EA34EC"/>
    <w:rsid w:val="00EA6CF4"/>
    <w:rsid w:val="00EB00AE"/>
    <w:rsid w:val="00EB29FB"/>
    <w:rsid w:val="00EB3FD0"/>
    <w:rsid w:val="00EB5FFE"/>
    <w:rsid w:val="00EC572A"/>
    <w:rsid w:val="00EC59AC"/>
    <w:rsid w:val="00ED73AB"/>
    <w:rsid w:val="00EE5603"/>
    <w:rsid w:val="00EE6643"/>
    <w:rsid w:val="00EF3650"/>
    <w:rsid w:val="00F0197A"/>
    <w:rsid w:val="00F032B7"/>
    <w:rsid w:val="00F034E7"/>
    <w:rsid w:val="00F03516"/>
    <w:rsid w:val="00F049AA"/>
    <w:rsid w:val="00F06620"/>
    <w:rsid w:val="00F101C3"/>
    <w:rsid w:val="00F107C8"/>
    <w:rsid w:val="00F17502"/>
    <w:rsid w:val="00F25E2C"/>
    <w:rsid w:val="00F3459F"/>
    <w:rsid w:val="00F42A68"/>
    <w:rsid w:val="00F47AAA"/>
    <w:rsid w:val="00F65BD9"/>
    <w:rsid w:val="00F72763"/>
    <w:rsid w:val="00F9112F"/>
    <w:rsid w:val="00F945AF"/>
    <w:rsid w:val="00FA1010"/>
    <w:rsid w:val="00FA1C0F"/>
    <w:rsid w:val="00FA21E0"/>
    <w:rsid w:val="00FB52B9"/>
    <w:rsid w:val="00FC2033"/>
    <w:rsid w:val="00FC462F"/>
    <w:rsid w:val="00FC5334"/>
    <w:rsid w:val="00FE0FD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C2C"/>
  <w15:docId w15:val="{653119DA-23FF-4B78-AC60-26802609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3F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97E"/>
    <w:rPr>
      <w:color w:val="0000FF"/>
      <w:u w:val="single"/>
    </w:rPr>
  </w:style>
  <w:style w:type="character" w:customStyle="1" w:styleId="s3">
    <w:name w:val="s3"/>
    <w:basedOn w:val="a0"/>
    <w:rsid w:val="0065297E"/>
  </w:style>
  <w:style w:type="table" w:styleId="a4">
    <w:name w:val="Table Grid"/>
    <w:basedOn w:val="a1"/>
    <w:uiPriority w:val="59"/>
    <w:rsid w:val="00B9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Заголовок мой1"/>
    <w:basedOn w:val="a"/>
    <w:link w:val="a6"/>
    <w:uiPriority w:val="34"/>
    <w:qFormat/>
    <w:rsid w:val="0038710E"/>
    <w:pPr>
      <w:ind w:left="720"/>
      <w:contextualSpacing/>
    </w:pPr>
  </w:style>
  <w:style w:type="paragraph" w:customStyle="1" w:styleId="a7">
    <w:name w:val="Знак"/>
    <w:basedOn w:val="a"/>
    <w:rsid w:val="005217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2172A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52172A"/>
    <w:rPr>
      <w:rFonts w:eastAsia="SimSun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41B3F"/>
    <w:rPr>
      <w:rFonts w:ascii="Arial" w:eastAsia="Times New Roman" w:hAnsi="Arial" w:cs="Arial"/>
      <w:b/>
      <w:bCs/>
      <w:color w:val="000080"/>
      <w:sz w:val="22"/>
      <w:lang w:eastAsia="ru-RU"/>
    </w:rPr>
  </w:style>
  <w:style w:type="paragraph" w:customStyle="1" w:styleId="aa">
    <w:name w:val="Знак Знак Знак Знак"/>
    <w:basedOn w:val="a"/>
    <w:rsid w:val="006645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7">
    <w:name w:val="Font Style37"/>
    <w:uiPriority w:val="99"/>
    <w:rsid w:val="00A816BB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0A1A26"/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6C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C6028"/>
    <w:pPr>
      <w:autoSpaceDE w:val="0"/>
      <w:autoSpaceDN w:val="0"/>
      <w:adjustRightInd w:val="0"/>
      <w:spacing w:after="0" w:line="240" w:lineRule="auto"/>
    </w:pPr>
    <w:rPr>
      <w:rFonts w:cs="Times New Roman"/>
      <w:sz w:val="26"/>
      <w:szCs w:val="26"/>
    </w:rPr>
  </w:style>
  <w:style w:type="character" w:customStyle="1" w:styleId="a6">
    <w:name w:val="Абзац списка Знак"/>
    <w:aliases w:val="Заголовок мой1 Знак"/>
    <w:link w:val="a5"/>
    <w:uiPriority w:val="34"/>
    <w:rsid w:val="007C2EA6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C2E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d">
    <w:name w:val="header"/>
    <w:basedOn w:val="a"/>
    <w:link w:val="ae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2DA6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2DA6"/>
    <w:rPr>
      <w:rFonts w:eastAsia="Times New Roman" w:cs="Times New Roman"/>
      <w:szCs w:val="24"/>
      <w:lang w:eastAsia="ru-RU"/>
    </w:rPr>
  </w:style>
  <w:style w:type="paragraph" w:customStyle="1" w:styleId="11">
    <w:name w:val="Обычный 1"/>
    <w:basedOn w:val="a"/>
    <w:autoRedefine/>
    <w:rsid w:val="008D4012"/>
    <w:pPr>
      <w:widowControl/>
      <w:tabs>
        <w:tab w:val="left" w:pos="0"/>
        <w:tab w:val="left" w:pos="567"/>
        <w:tab w:val="left" w:pos="851"/>
        <w:tab w:val="left" w:pos="993"/>
      </w:tabs>
      <w:autoSpaceDE/>
      <w:autoSpaceDN/>
      <w:adjustRightInd/>
      <w:ind w:firstLine="709"/>
      <w:jc w:val="both"/>
    </w:pPr>
  </w:style>
  <w:style w:type="character" w:customStyle="1" w:styleId="apple-converted-space">
    <w:name w:val="apple-converted-space"/>
    <w:basedOn w:val="a0"/>
    <w:rsid w:val="004B3FA3"/>
  </w:style>
  <w:style w:type="paragraph" w:styleId="af1">
    <w:name w:val="Normal (Web)"/>
    <w:basedOn w:val="a"/>
    <w:uiPriority w:val="99"/>
    <w:semiHidden/>
    <w:unhideWhenUsed/>
    <w:rsid w:val="00205D2A"/>
  </w:style>
  <w:style w:type="paragraph" w:customStyle="1" w:styleId="Style7">
    <w:name w:val="Style7"/>
    <w:basedOn w:val="a"/>
    <w:uiPriority w:val="99"/>
    <w:rsid w:val="0050389D"/>
    <w:pPr>
      <w:spacing w:line="365" w:lineRule="exact"/>
      <w:ind w:firstLine="715"/>
      <w:jc w:val="both"/>
    </w:pPr>
    <w:rPr>
      <w:rFonts w:ascii="Segoe UI" w:eastAsiaTheme="minorEastAsia" w:hAnsi="Segoe UI" w:cs="Segoe UI"/>
    </w:rPr>
  </w:style>
  <w:style w:type="paragraph" w:customStyle="1" w:styleId="Style12">
    <w:name w:val="Style12"/>
    <w:basedOn w:val="a"/>
    <w:uiPriority w:val="99"/>
    <w:rsid w:val="0050389D"/>
    <w:pPr>
      <w:spacing w:line="362" w:lineRule="exact"/>
      <w:ind w:firstLine="629"/>
      <w:jc w:val="both"/>
    </w:pPr>
    <w:rPr>
      <w:rFonts w:ascii="Segoe UI" w:eastAsiaTheme="minorEastAsia" w:hAnsi="Segoe UI" w:cs="Segoe UI"/>
    </w:rPr>
  </w:style>
  <w:style w:type="character" w:customStyle="1" w:styleId="FontStyle20">
    <w:name w:val="Font Style20"/>
    <w:basedOn w:val="a0"/>
    <w:uiPriority w:val="99"/>
    <w:rsid w:val="005038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/organyi-vlasti/regulatory/decisions/reshenie-%E2%84%96-30-ot-11.08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User</cp:lastModifiedBy>
  <cp:revision>179</cp:revision>
  <cp:lastPrinted>2018-12-06T07:12:00Z</cp:lastPrinted>
  <dcterms:created xsi:type="dcterms:W3CDTF">2017-02-13T17:11:00Z</dcterms:created>
  <dcterms:modified xsi:type="dcterms:W3CDTF">2018-12-06T07:12:00Z</dcterms:modified>
</cp:coreProperties>
</file>