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95E" w:rsidRDefault="0056295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6295E" w:rsidRDefault="0056295E">
      <w:pPr>
        <w:pStyle w:val="ConsPlusNormal"/>
        <w:ind w:left="540" w:firstLine="54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629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6295E" w:rsidRDefault="0056295E">
            <w:pPr>
              <w:pStyle w:val="ConsPlusNormal"/>
            </w:pPr>
            <w:r>
              <w:t>2 июля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6295E" w:rsidRDefault="0056295E">
            <w:pPr>
              <w:pStyle w:val="ConsPlusNormal"/>
              <w:jc w:val="right"/>
            </w:pPr>
            <w:r>
              <w:t>N 83-ФЗ</w:t>
            </w:r>
          </w:p>
        </w:tc>
      </w:tr>
    </w:tbl>
    <w:p w:rsidR="0056295E" w:rsidRDefault="005629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295E" w:rsidRDefault="0056295E">
      <w:pPr>
        <w:pStyle w:val="ConsPlusNormal"/>
        <w:jc w:val="right"/>
      </w:pPr>
    </w:p>
    <w:p w:rsidR="0056295E" w:rsidRDefault="0056295E">
      <w:pPr>
        <w:pStyle w:val="ConsPlusTitle"/>
        <w:jc w:val="center"/>
      </w:pPr>
      <w:r>
        <w:t>РОССИЙСКАЯ ФЕДЕРАЦИЯ</w:t>
      </w:r>
    </w:p>
    <w:p w:rsidR="0056295E" w:rsidRDefault="0056295E">
      <w:pPr>
        <w:pStyle w:val="ConsPlusTitle"/>
        <w:jc w:val="center"/>
      </w:pPr>
    </w:p>
    <w:p w:rsidR="0056295E" w:rsidRDefault="0056295E">
      <w:pPr>
        <w:pStyle w:val="ConsPlusTitle"/>
        <w:jc w:val="center"/>
      </w:pPr>
      <w:r>
        <w:t>ФЕДЕРАЛЬНЫЙ ЗАКОН</w:t>
      </w:r>
    </w:p>
    <w:p w:rsidR="0056295E" w:rsidRDefault="0056295E">
      <w:pPr>
        <w:pStyle w:val="ConsPlusTitle"/>
        <w:jc w:val="center"/>
      </w:pPr>
    </w:p>
    <w:p w:rsidR="0056295E" w:rsidRDefault="0056295E">
      <w:pPr>
        <w:pStyle w:val="ConsPlusTitle"/>
        <w:jc w:val="center"/>
      </w:pPr>
      <w:r>
        <w:t>О ВНЕСЕНИИ ИЗМЕНЕНИЙ</w:t>
      </w:r>
    </w:p>
    <w:p w:rsidR="0056295E" w:rsidRDefault="0056295E">
      <w:pPr>
        <w:pStyle w:val="ConsPlusTitle"/>
        <w:jc w:val="center"/>
      </w:pPr>
      <w:r>
        <w:t>В ФЕДЕРАЛЬНЫЙ ЗАКОН "О ГОСУДАРСТВЕННОЙ</w:t>
      </w:r>
    </w:p>
    <w:p w:rsidR="0056295E" w:rsidRDefault="0056295E">
      <w:pPr>
        <w:pStyle w:val="ConsPlusTitle"/>
        <w:jc w:val="center"/>
      </w:pPr>
      <w:r>
        <w:t>РЕГИСТРАЦИИ ЮРИДИЧЕСКИХ ЛИЦ И ИНДИВИДУАЛЬНЫХ</w:t>
      </w:r>
    </w:p>
    <w:p w:rsidR="0056295E" w:rsidRDefault="0056295E">
      <w:pPr>
        <w:pStyle w:val="ConsPlusTitle"/>
        <w:jc w:val="center"/>
      </w:pPr>
      <w:r>
        <w:t>ПРЕДПРИНИМАТЕЛЕЙ" И В СТАТЬЮ 49 ГРАЖДАНСКОГО</w:t>
      </w:r>
    </w:p>
    <w:p w:rsidR="0056295E" w:rsidRDefault="0056295E">
      <w:pPr>
        <w:pStyle w:val="ConsPlusTitle"/>
        <w:jc w:val="center"/>
      </w:pPr>
      <w:r>
        <w:t>КОДЕКСА РОССИЙСКОЙ ФЕДЕРАЦИИ</w:t>
      </w:r>
    </w:p>
    <w:p w:rsidR="0056295E" w:rsidRDefault="0056295E">
      <w:pPr>
        <w:pStyle w:val="ConsPlusNormal"/>
        <w:jc w:val="right"/>
      </w:pPr>
    </w:p>
    <w:p w:rsidR="0056295E" w:rsidRDefault="0056295E">
      <w:pPr>
        <w:pStyle w:val="ConsPlusNormal"/>
        <w:jc w:val="right"/>
      </w:pPr>
      <w:r>
        <w:t>Принят</w:t>
      </w:r>
    </w:p>
    <w:p w:rsidR="0056295E" w:rsidRDefault="0056295E">
      <w:pPr>
        <w:pStyle w:val="ConsPlusNormal"/>
        <w:jc w:val="right"/>
      </w:pPr>
      <w:r>
        <w:t>Государственной Думой</w:t>
      </w:r>
    </w:p>
    <w:p w:rsidR="0056295E" w:rsidRDefault="0056295E">
      <w:pPr>
        <w:pStyle w:val="ConsPlusNormal"/>
        <w:jc w:val="right"/>
      </w:pPr>
      <w:r>
        <w:t>17 июня 2005 года</w:t>
      </w:r>
    </w:p>
    <w:p w:rsidR="0056295E" w:rsidRDefault="0056295E">
      <w:pPr>
        <w:pStyle w:val="ConsPlusNormal"/>
        <w:jc w:val="right"/>
      </w:pPr>
    </w:p>
    <w:p w:rsidR="0056295E" w:rsidRDefault="0056295E">
      <w:pPr>
        <w:pStyle w:val="ConsPlusNormal"/>
        <w:jc w:val="right"/>
      </w:pPr>
      <w:r>
        <w:t>Одобрен</w:t>
      </w:r>
    </w:p>
    <w:p w:rsidR="0056295E" w:rsidRDefault="0056295E">
      <w:pPr>
        <w:pStyle w:val="ConsPlusNormal"/>
        <w:jc w:val="right"/>
      </w:pPr>
      <w:r>
        <w:t>Советом Федерации</w:t>
      </w:r>
    </w:p>
    <w:p w:rsidR="0056295E" w:rsidRDefault="0056295E">
      <w:pPr>
        <w:pStyle w:val="ConsPlusNormal"/>
        <w:jc w:val="right"/>
      </w:pPr>
      <w:r>
        <w:t>22 июня 2005 года</w:t>
      </w:r>
    </w:p>
    <w:p w:rsidR="0056295E" w:rsidRDefault="0056295E">
      <w:pPr>
        <w:pStyle w:val="ConsPlusNormal"/>
        <w:jc w:val="center"/>
      </w:pPr>
    </w:p>
    <w:p w:rsidR="0056295E" w:rsidRDefault="0056295E">
      <w:pPr>
        <w:pStyle w:val="ConsPlusNormal"/>
        <w:jc w:val="center"/>
      </w:pPr>
      <w:r>
        <w:t>Список изменяющих документов</w:t>
      </w:r>
    </w:p>
    <w:p w:rsidR="0056295E" w:rsidRDefault="0056295E">
      <w:pPr>
        <w:pStyle w:val="ConsPlusNormal"/>
        <w:jc w:val="center"/>
      </w:pPr>
      <w:r>
        <w:t xml:space="preserve">(в ред.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21.07.2014 N 241-ФЗ)</w:t>
      </w:r>
    </w:p>
    <w:p w:rsidR="0056295E" w:rsidRDefault="0056295E">
      <w:pPr>
        <w:pStyle w:val="ConsPlusNormal"/>
        <w:jc w:val="both"/>
      </w:pPr>
    </w:p>
    <w:p w:rsidR="0056295E" w:rsidRDefault="0056295E">
      <w:pPr>
        <w:pStyle w:val="ConsPlusTitle"/>
        <w:ind w:firstLine="540"/>
        <w:jc w:val="both"/>
        <w:outlineLvl w:val="0"/>
      </w:pPr>
      <w:r>
        <w:t>Статья 1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  <w:r>
        <w:t xml:space="preserve">Внести в Федеральный </w:t>
      </w:r>
      <w:hyperlink r:id="rId6" w:history="1">
        <w:r>
          <w:rPr>
            <w:color w:val="0000FF"/>
          </w:rPr>
          <w:t>закон</w:t>
        </w:r>
      </w:hyperlink>
      <w:r>
        <w:t xml:space="preserve"> от 8 августа 2001 года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2003, N 26, ст. 2565; N 52, ст. 5037; 2004, N 45, ст. 4377) следующие изменения: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1) подпункт "и" пункта 1 </w:t>
      </w:r>
      <w:hyperlink r:id="rId7" w:history="1">
        <w:r>
          <w:rPr>
            <w:color w:val="0000FF"/>
          </w:rPr>
          <w:t>статьи 5</w:t>
        </w:r>
      </w:hyperlink>
      <w:r>
        <w:t xml:space="preserve"> изложить в следующей редакции: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"и) способ прекращения деятельности юридического лица (путем реорганизации, ликвидации или путем исключения из единого государственного реестра юридических лиц по решению регистрирующего органа);";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2) </w:t>
      </w:r>
      <w:hyperlink r:id="rId8" w:history="1">
        <w:r>
          <w:rPr>
            <w:color w:val="0000FF"/>
          </w:rPr>
          <w:t>наименование</w:t>
        </w:r>
      </w:hyperlink>
      <w:r>
        <w:t xml:space="preserve"> главы VII дополнить словами "ИЛИ ИСКЛЮЧЕНИЕМ ЮРИДИЧЕСКОГО ЛИЦА ИЗ ЕДИНОГО ГОСУДАРСТВЕННОГО РЕЕСТРА ЮРИДИЧЕСКИХ ЛИЦ ПО РЕШЕНИЮ РЕГИСТРИРУЮЩЕГО ОРГАНА";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3) </w:t>
      </w:r>
      <w:hyperlink r:id="rId9" w:history="1">
        <w:r>
          <w:rPr>
            <w:color w:val="0000FF"/>
          </w:rPr>
          <w:t>дополнить</w:t>
        </w:r>
      </w:hyperlink>
      <w:r>
        <w:t xml:space="preserve"> статьей 21.1 следующего содержания: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  <w:r>
        <w:t>"Статья 21.1. Исключение юридического лица, прекратившего свою деятельность, из единого государственного реестра юридических лиц по решению регистрирующего органа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  <w:r>
        <w:t xml:space="preserve">1. Юридическое лицо, которое в течение последних двенадцати месяцев, </w:t>
      </w:r>
      <w:r>
        <w:lastRenderedPageBreak/>
        <w:t>предшествующих моменту принятия регистрирующим органом соответствующего решения, не представляло документы отчетности, предусмотренные законодательством Российской Федерации о налогах и сборах, и не осуществляло операций хотя бы по одному банковскому счету, признается фактически прекратившим свою деятельность (далее - недействующее юридическое лицо). Такое юридическое лицо может быть исключено из единого государственного реестра юридических лиц в порядке, предусмотренном настоящим Федеральным законом.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2. При наличии одновременно всех указанных в пункте 1 настоящей статьи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(далее - решение о предстоящем исключении).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3. Решение о предстоящем исключении должно быть опубликовано в органах печати, в которых публикуются данные о государственной регистрации юридического лица, в течение трех дней с момента принятия такого решения. Одновременно с решением о предстоящем исключении должны быть опубликованы сведения о порядке и сроках направления заявлений недействующим юридическим лицом, кредиторами или иными лицами,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(далее - заявления), с указанием адреса, по которому могут быть направлены заявления.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4. Заявления могут быть направлены в срок не позднее чем три месяца со дня опубликования решения о предстоящем исключении. В случае направления заявлений решение об исключении недействующего юридического лица из единого государственного реестра юридических лиц не принимается и такое юридическое лицо может быть ликвидировано в установленном гражданским законодательством порядке.";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  <w:r>
        <w:t xml:space="preserve">4) в </w:t>
      </w:r>
      <w:hyperlink r:id="rId10" w:history="1">
        <w:r>
          <w:rPr>
            <w:color w:val="0000FF"/>
          </w:rPr>
          <w:t>статье 22:</w:t>
        </w:r>
      </w:hyperlink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наименование</w:t>
        </w:r>
      </w:hyperlink>
      <w:r>
        <w:t xml:space="preserve"> дополнить словами "или при исключении недействующего юридического лица из единого государственного реестра юридических лиц";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б) </w:t>
      </w:r>
      <w:hyperlink r:id="rId12" w:history="1">
        <w:r>
          <w:rPr>
            <w:color w:val="0000FF"/>
          </w:rPr>
          <w:t>дополнить</w:t>
        </w:r>
      </w:hyperlink>
      <w:r>
        <w:t xml:space="preserve"> пунктами 7 - 9 следующего содержания: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"7. Если в течение срока, предусмотренного пунктом 4 статьи 21.1 настоящего Федерального закона, заявления не направлены, регистрирующий орган исключает недействующее юридическое лицо из единого государственного реестра юридических лиц путем внесения в него соответствующей записи.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8. Исключение недействующего юридического лица из единого государственного реестра юридических лиц может быть обжаловано кредиторами или иными лицами,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лиц, в течение года со дня, когда они узнали или должны были узнать о нарушении своих прав.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9. Утратил силу. - Федеральный </w:t>
      </w:r>
      <w:hyperlink r:id="rId13" w:history="1">
        <w:r>
          <w:rPr>
            <w:color w:val="0000FF"/>
          </w:rPr>
          <w:t>закон</w:t>
        </w:r>
      </w:hyperlink>
      <w:r>
        <w:t xml:space="preserve"> от 21.07.2014 N 241-ФЗ.";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5) абзац второй пункта 3 </w:t>
      </w:r>
      <w:hyperlink r:id="rId14" w:history="1">
        <w:r>
          <w:rPr>
            <w:color w:val="0000FF"/>
          </w:rPr>
          <w:t>статьи 26</w:t>
        </w:r>
      </w:hyperlink>
      <w:r>
        <w:t xml:space="preserve"> изложить в следующей редакции: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lastRenderedPageBreak/>
        <w:t>"Невыполнение указанного требования является основанием для исключения такого юридического лица из единого государственного реестра юридических лиц в порядке, предусмотренном настоящим Федеральным законом в отношении исключения недействующих юридических лиц.".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Title"/>
        <w:ind w:firstLine="540"/>
        <w:jc w:val="both"/>
        <w:outlineLvl w:val="0"/>
      </w:pPr>
      <w:r>
        <w:t>Статья 2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  <w:r>
        <w:t xml:space="preserve">Абзац первый пункта 3 </w:t>
      </w:r>
      <w:hyperlink r:id="rId15" w:history="1">
        <w:r>
          <w:rPr>
            <w:color w:val="0000FF"/>
          </w:rPr>
          <w:t>статьи 49</w:t>
        </w:r>
      </w:hyperlink>
      <w:r>
        <w:t xml:space="preserve"> части первой Гражданского кодекса Российской Федерации (Собрание законодательства Российской Федерации, 1994, N 32, ст. 3301) изложить в следующей редакции: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>"3. Правоспособность юридического лица возникает в момент его создания и прекращается в момент внесения записи о его исключении из единого государственного реестра юридических лиц.".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Title"/>
        <w:ind w:firstLine="540"/>
        <w:jc w:val="both"/>
        <w:outlineLvl w:val="0"/>
      </w:pPr>
      <w:r>
        <w:t>Статья 3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2. Срок, предусмотренный пунктом 1 </w:t>
      </w:r>
      <w:hyperlink r:id="rId16" w:history="1">
        <w:r>
          <w:rPr>
            <w:color w:val="0000FF"/>
          </w:rPr>
          <w:t>статьи 21.1</w:t>
        </w:r>
      </w:hyperlink>
      <w:r>
        <w:t xml:space="preserve"> Федерального закона от 8 августа 2001 года N 129-ФЗ "О государственной регистрации юридических лиц и индивидуальных предпринимателей", применяется и в том случае, если он истек до вступления в силу настоящего Федерального закона или в течение года со дня вступления его в силу.</w:t>
      </w:r>
    </w:p>
    <w:p w:rsidR="0056295E" w:rsidRDefault="0056295E">
      <w:pPr>
        <w:pStyle w:val="ConsPlusNormal"/>
        <w:spacing w:before="240"/>
        <w:ind w:firstLine="540"/>
        <w:jc w:val="both"/>
      </w:pPr>
      <w:r>
        <w:t xml:space="preserve">3. Порядок исключения недействующих юридических лиц из единого государственного реестра юридических лиц, предусмотренный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8 августа 2001 года N 129-ФЗ "О государственной регистрации юридических лиц и индивидуальных предпринимателей" (в редакции настоящего Федерального закона), распространяется также на юридические лица, зарегистрированные до вступления в силу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8 августа 2001 года N 129-ФЗ "О государственной регистрации юридических лиц и индивидуальных предпринимателей" или до вступления в силу вносимых настоящим Федеральным законом изменений в Федеральный </w:t>
      </w:r>
      <w:hyperlink r:id="rId19" w:history="1">
        <w:r>
          <w:rPr>
            <w:color w:val="0000FF"/>
          </w:rPr>
          <w:t>закон</w:t>
        </w:r>
      </w:hyperlink>
      <w:r>
        <w:t xml:space="preserve"> от 8 августа 2001 года N 129-ФЗ "О государственной регистрации юридических лиц и индивидуальных предпринимателей".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jc w:val="right"/>
      </w:pPr>
      <w:r>
        <w:t>Президент</w:t>
      </w:r>
    </w:p>
    <w:p w:rsidR="0056295E" w:rsidRDefault="0056295E">
      <w:pPr>
        <w:pStyle w:val="ConsPlusNormal"/>
        <w:jc w:val="right"/>
      </w:pPr>
      <w:r>
        <w:t>Российской Федерации</w:t>
      </w:r>
    </w:p>
    <w:p w:rsidR="0056295E" w:rsidRDefault="0056295E">
      <w:pPr>
        <w:pStyle w:val="ConsPlusNormal"/>
        <w:jc w:val="right"/>
      </w:pPr>
      <w:r>
        <w:t>В.ПУТИН</w:t>
      </w:r>
    </w:p>
    <w:p w:rsidR="0056295E" w:rsidRDefault="0056295E">
      <w:pPr>
        <w:pStyle w:val="ConsPlusNormal"/>
      </w:pPr>
      <w:r>
        <w:t>Москва, Кремль</w:t>
      </w:r>
    </w:p>
    <w:p w:rsidR="0056295E" w:rsidRDefault="0056295E">
      <w:pPr>
        <w:pStyle w:val="ConsPlusNormal"/>
        <w:spacing w:before="240"/>
      </w:pPr>
      <w:r>
        <w:t>2 июля 2005 года</w:t>
      </w:r>
    </w:p>
    <w:p w:rsidR="0056295E" w:rsidRDefault="0056295E">
      <w:pPr>
        <w:pStyle w:val="ConsPlusNormal"/>
        <w:spacing w:before="240"/>
      </w:pPr>
      <w:r>
        <w:t>N 83-ФЗ</w:t>
      </w: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ind w:firstLine="540"/>
        <w:jc w:val="both"/>
      </w:pPr>
    </w:p>
    <w:p w:rsidR="0056295E" w:rsidRDefault="005629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6589" w:rsidRDefault="0056295E">
      <w:bookmarkStart w:id="0" w:name="_GoBack"/>
      <w:bookmarkEnd w:id="0"/>
    </w:p>
    <w:sectPr w:rsidR="00846589" w:rsidSect="00277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5E"/>
    <w:rsid w:val="000C403D"/>
    <w:rsid w:val="000F14E1"/>
    <w:rsid w:val="00545155"/>
    <w:rsid w:val="0056295E"/>
    <w:rsid w:val="007E20B4"/>
    <w:rsid w:val="0085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CE38D-0621-49E7-81DE-BD76F4D0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403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C403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C403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C403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03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03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03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03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03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03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03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C403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C403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C403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403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C403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C403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C403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C403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C403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0C403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C403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C403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C403D"/>
    <w:rPr>
      <w:b/>
      <w:bCs/>
    </w:rPr>
  </w:style>
  <w:style w:type="character" w:styleId="a8">
    <w:name w:val="Emphasis"/>
    <w:basedOn w:val="a0"/>
    <w:uiPriority w:val="20"/>
    <w:qFormat/>
    <w:rsid w:val="000C403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C403D"/>
    <w:rPr>
      <w:szCs w:val="32"/>
    </w:rPr>
  </w:style>
  <w:style w:type="paragraph" w:styleId="aa">
    <w:name w:val="List Paragraph"/>
    <w:basedOn w:val="a"/>
    <w:uiPriority w:val="34"/>
    <w:qFormat/>
    <w:rsid w:val="000C403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C403D"/>
    <w:rPr>
      <w:i/>
    </w:rPr>
  </w:style>
  <w:style w:type="character" w:customStyle="1" w:styleId="22">
    <w:name w:val="Цитата 2 Знак"/>
    <w:basedOn w:val="a0"/>
    <w:link w:val="21"/>
    <w:uiPriority w:val="29"/>
    <w:rsid w:val="000C403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C403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C403D"/>
    <w:rPr>
      <w:b/>
      <w:i/>
      <w:sz w:val="24"/>
    </w:rPr>
  </w:style>
  <w:style w:type="character" w:styleId="ad">
    <w:name w:val="Subtle Emphasis"/>
    <w:uiPriority w:val="19"/>
    <w:qFormat/>
    <w:rsid w:val="000C403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C403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C403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C403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C403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C403D"/>
    <w:pPr>
      <w:outlineLvl w:val="9"/>
    </w:pPr>
  </w:style>
  <w:style w:type="paragraph" w:customStyle="1" w:styleId="ConsPlusNormal">
    <w:name w:val="ConsPlusNormal"/>
    <w:rsid w:val="0056295E"/>
    <w:pPr>
      <w:widowControl w:val="0"/>
      <w:autoSpaceDE w:val="0"/>
      <w:autoSpaceDN w:val="0"/>
    </w:pPr>
    <w:rPr>
      <w:rFonts w:ascii="Calibri" w:eastAsia="Times New Roman" w:hAnsi="Calibri" w:cs="Calibri"/>
      <w:sz w:val="24"/>
      <w:szCs w:val="20"/>
      <w:lang w:eastAsia="ru-RU"/>
    </w:rPr>
  </w:style>
  <w:style w:type="paragraph" w:customStyle="1" w:styleId="ConsPlusTitle">
    <w:name w:val="ConsPlusTitle"/>
    <w:rsid w:val="0056295E"/>
    <w:pPr>
      <w:widowControl w:val="0"/>
      <w:autoSpaceDE w:val="0"/>
      <w:autoSpaceDN w:val="0"/>
    </w:pPr>
    <w:rPr>
      <w:rFonts w:ascii="Calibri" w:eastAsia="Times New Roman" w:hAnsi="Calibri" w:cs="Calibri"/>
      <w:b/>
      <w:sz w:val="24"/>
      <w:szCs w:val="20"/>
      <w:lang w:eastAsia="ru-RU"/>
    </w:rPr>
  </w:style>
  <w:style w:type="paragraph" w:customStyle="1" w:styleId="ConsPlusTitlePage">
    <w:name w:val="ConsPlusTitlePage"/>
    <w:rsid w:val="0056295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B3169B78F534AF8867B018D3B87CC41C2DA67CB6E29FC5D5A8CA4635403D056EBBE0E7944644IA49L" TargetMode="External"/><Relationship Id="rId13" Type="http://schemas.openxmlformats.org/officeDocument/2006/relationships/hyperlink" Target="consultantplus://offline/ref=AAB3169B78F534AF8867B018D3B87CC4182BA270B1E8C2CFDDF1C644324F621269F2ECE6944740AEIC4FL" TargetMode="External"/><Relationship Id="rId18" Type="http://schemas.openxmlformats.org/officeDocument/2006/relationships/hyperlink" Target="consultantplus://offline/ref=AAB3169B78F534AF8867B018D3B87CC41B2CA47BB7E9C2CFDDF1C64432I44F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AB3169B78F534AF8867B018D3B87CC41C2DA67CB6E29FC5D5A8CA4635403D056EBBE0E7944743IA4CL" TargetMode="External"/><Relationship Id="rId12" Type="http://schemas.openxmlformats.org/officeDocument/2006/relationships/hyperlink" Target="consultantplus://offline/ref=AAB3169B78F534AF8867B018D3B87CC41C2DA67CB6E29FC5D5A8CA4635403D056EBBE0E7944645IA4AL" TargetMode="External"/><Relationship Id="rId17" Type="http://schemas.openxmlformats.org/officeDocument/2006/relationships/hyperlink" Target="consultantplus://offline/ref=AAB3169B78F534AF8867B018D3B87CC41B2CA47BB7E9C2CFDDF1C644324F621269F2ECE6944743ADIC45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AB3169B78F534AF8867B018D3B87CC41B2CA47BB7E9C2CFDDF1C644324F621269F2ECE6944743ADIC44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B3169B78F534AF8867B018D3B87CC41C2DA67CB6E29FC5D5A8CA46I345L" TargetMode="External"/><Relationship Id="rId11" Type="http://schemas.openxmlformats.org/officeDocument/2006/relationships/hyperlink" Target="consultantplus://offline/ref=AAB3169B78F534AF8867B018D3B87CC41C2DA67CB6E29FC5D5A8CA4635403D056EBBE0E7944645IA4AL" TargetMode="External"/><Relationship Id="rId5" Type="http://schemas.openxmlformats.org/officeDocument/2006/relationships/hyperlink" Target="consultantplus://offline/ref=AAB3169B78F534AF8867B018D3B87CC4182BA270B1E8C2CFDDF1C644324F621269F2ECE6944740AEIC4FL" TargetMode="External"/><Relationship Id="rId15" Type="http://schemas.openxmlformats.org/officeDocument/2006/relationships/hyperlink" Target="consultantplus://offline/ref=AAB3169B78F534AF8867B018D3B87CC41C2CA770BBE29FC5D5A8CA4635403D056EBBE0E7944547IA41L" TargetMode="External"/><Relationship Id="rId10" Type="http://schemas.openxmlformats.org/officeDocument/2006/relationships/hyperlink" Target="consultantplus://offline/ref=AAB3169B78F534AF8867B018D3B87CC41C2DA67CB6E29FC5D5A8CA4635403D056EBBE0E7944645IA4AL" TargetMode="External"/><Relationship Id="rId19" Type="http://schemas.openxmlformats.org/officeDocument/2006/relationships/hyperlink" Target="consultantplus://offline/ref=AAB3169B78F534AF8867B018D3B87CC41B2CA47BB7E9C2CFDDF1C64432I44F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AB3169B78F534AF8867B018D3B87CC41C2DA67CB6E29FC5D5A8CA4635403D056EBBE0E7944644IA49L" TargetMode="External"/><Relationship Id="rId14" Type="http://schemas.openxmlformats.org/officeDocument/2006/relationships/hyperlink" Target="consultantplus://offline/ref=AAB3169B78F534AF8867B018D3B87CC41C2DA67CB6E29FC5D5A8CA4635403D056EBBE0E7944648IA4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mbria/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 Аджиев</dc:creator>
  <cp:keywords/>
  <dc:description/>
  <cp:lastModifiedBy>Мурад Аджиев</cp:lastModifiedBy>
  <cp:revision>1</cp:revision>
  <dcterms:created xsi:type="dcterms:W3CDTF">2017-10-03T11:56:00Z</dcterms:created>
  <dcterms:modified xsi:type="dcterms:W3CDTF">2017-10-03T11:57:00Z</dcterms:modified>
</cp:coreProperties>
</file>